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F857C6F" w:rsidR="008B1A2C" w:rsidRPr="00223418" w:rsidRDefault="008B1A2C" w:rsidP="00A1573C">
      <w:pPr>
        <w:rPr>
          <w:b/>
          <w:color w:val="FF5200" w:themeColor="accent2"/>
          <w:sz w:val="32"/>
          <w:szCs w:val="32"/>
        </w:rPr>
      </w:pPr>
      <w:r w:rsidRPr="00223418">
        <w:rPr>
          <w:b/>
          <w:color w:val="FF5200" w:themeColor="accent2"/>
          <w:sz w:val="32"/>
          <w:szCs w:val="32"/>
        </w:rPr>
        <w:t>Krycí list nabídky</w:t>
      </w:r>
      <w:r w:rsidR="0031280B" w:rsidRPr="00223418">
        <w:rPr>
          <w:b/>
          <w:color w:val="FF5200" w:themeColor="accent2"/>
          <w:sz w:val="32"/>
          <w:szCs w:val="32"/>
        </w:rPr>
        <w:t xml:space="preserve"> k veřejné zakázce s názvem „</w:t>
      </w:r>
      <w:r w:rsidR="00A53551" w:rsidRPr="00223418">
        <w:rPr>
          <w:b/>
          <w:color w:val="FF5200" w:themeColor="accent2"/>
          <w:sz w:val="32"/>
          <w:szCs w:val="32"/>
        </w:rPr>
        <w:t>Zavedení komplexního síťového řešení prevence úniku dat (DLP) pro non-Microsoft systémy v prostředí Správy železnic</w:t>
      </w:r>
      <w:r w:rsidR="0031280B" w:rsidRPr="00223418">
        <w:rPr>
          <w:b/>
          <w:color w:val="FF5200" w:themeColor="accent2"/>
          <w:sz w:val="32"/>
          <w:szCs w:val="32"/>
        </w:rPr>
        <w:t>“</w:t>
      </w:r>
      <w:r w:rsidR="000128D4" w:rsidRPr="00223418">
        <w:rPr>
          <w:b/>
          <w:color w:val="FF5200" w:themeColor="accent2"/>
          <w:sz w:val="32"/>
          <w:szCs w:val="32"/>
        </w:rPr>
        <w:t xml:space="preserve"> </w:t>
      </w:r>
      <w:r w:rsidR="006C1B65" w:rsidRPr="00223418">
        <w:rPr>
          <w:b/>
          <w:color w:val="FF5200" w:themeColor="accent2"/>
          <w:sz w:val="32"/>
          <w:szCs w:val="32"/>
        </w:rPr>
        <w:t xml:space="preserve">vedené pod </w:t>
      </w:r>
      <w:r w:rsidR="006C1B65" w:rsidRPr="0022341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č.j. </w:t>
      </w:r>
      <w:r w:rsidR="008744E5" w:rsidRPr="008744E5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80219/2025-SŽ-GŘ-O25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/>
      <w:sdtContent>
        <w:p w14:paraId="7D999679" w14:textId="77777777" w:rsidR="00941A84" w:rsidRPr="000A49C7" w:rsidRDefault="00A93A74" w:rsidP="00613242">
          <w:pPr>
            <w:pStyle w:val="Nadpisobsahu"/>
            <w:rPr>
              <w:sz w:val="18"/>
              <w:szCs w:val="18"/>
            </w:rPr>
          </w:pPr>
          <w:r w:rsidRPr="000A49C7">
            <w:rPr>
              <w:sz w:val="18"/>
              <w:szCs w:val="18"/>
              <w:lang w:val="cs-CZ"/>
            </w:rPr>
            <w:t>Obsah</w:t>
          </w:r>
          <w:r w:rsidRPr="000A49C7">
            <w:rPr>
              <w:b w:val="0"/>
              <w:sz w:val="18"/>
              <w:szCs w:val="18"/>
            </w:rPr>
            <w:fldChar w:fldCharType="begin"/>
          </w:r>
          <w:r w:rsidRPr="000A49C7">
            <w:rPr>
              <w:sz w:val="18"/>
              <w:szCs w:val="18"/>
            </w:rPr>
            <w:instrText xml:space="preserve"> TOC \o "1-3" \h \z \u </w:instrText>
          </w:r>
          <w:r w:rsidRPr="000A49C7">
            <w:rPr>
              <w:b w:val="0"/>
              <w:sz w:val="18"/>
              <w:szCs w:val="18"/>
            </w:rPr>
            <w:fldChar w:fldCharType="separate"/>
          </w:r>
        </w:p>
        <w:p w14:paraId="082E9AD8" w14:textId="3D745B9C" w:rsidR="00941A84" w:rsidRPr="000A49C7" w:rsidRDefault="00941A84" w:rsidP="00223418">
          <w:pPr>
            <w:pStyle w:val="Obsah2"/>
            <w:tabs>
              <w:tab w:val="clear" w:pos="1276"/>
              <w:tab w:val="clear" w:pos="8692"/>
              <w:tab w:val="right" w:leader="dot" w:pos="8364"/>
            </w:tabs>
            <w:ind w:left="1418" w:right="338" w:hanging="1238"/>
            <w:rPr>
              <w:rFonts w:eastAsiaTheme="minorEastAsia"/>
              <w:kern w:val="2"/>
              <w:lang w:eastAsia="cs-CZ"/>
              <w14:ligatures w14:val="standardContextual"/>
            </w:rPr>
          </w:pPr>
          <w:hyperlink w:anchor="_Toc196396132" w:history="1">
            <w:r w:rsidRPr="00266923">
              <w:rPr>
                <w:rStyle w:val="Hypertextovodkaz"/>
                <w:noProof/>
              </w:rPr>
              <w:t>Kapitola 1.</w:t>
            </w:r>
            <w:r w:rsidRPr="000A49C7">
              <w:rPr>
                <w:rFonts w:eastAsiaTheme="minorEastAsia"/>
                <w:kern w:val="2"/>
                <w:lang w:eastAsia="cs-CZ"/>
                <w14:ligatures w14:val="standardContextual"/>
              </w:rPr>
              <w:tab/>
            </w:r>
            <w:r w:rsidRPr="00266923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_Toc196396132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44E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6FFBF" w14:textId="6666E28B" w:rsidR="00941A84" w:rsidRPr="000A49C7" w:rsidRDefault="00941A84" w:rsidP="00223418">
          <w:pPr>
            <w:pStyle w:val="Obsah2"/>
            <w:tabs>
              <w:tab w:val="clear" w:pos="1276"/>
              <w:tab w:val="clear" w:pos="8692"/>
              <w:tab w:val="right" w:leader="dot" w:pos="8364"/>
            </w:tabs>
            <w:ind w:left="1418" w:right="338" w:hanging="1238"/>
            <w:rPr>
              <w:rFonts w:eastAsiaTheme="minorEastAsia"/>
              <w:kern w:val="2"/>
              <w:lang w:eastAsia="cs-CZ"/>
              <w14:ligatures w14:val="standardContextual"/>
            </w:rPr>
          </w:pPr>
          <w:hyperlink w:anchor="_Toc196396133" w:history="1">
            <w:r w:rsidRPr="00266923">
              <w:rPr>
                <w:rStyle w:val="Hypertextovodkaz"/>
                <w:noProof/>
              </w:rPr>
              <w:t>Kapitola 2.</w:t>
            </w:r>
            <w:r w:rsidRPr="000A49C7">
              <w:rPr>
                <w:rFonts w:eastAsiaTheme="minorEastAsia"/>
                <w:kern w:val="2"/>
                <w:lang w:eastAsia="cs-CZ"/>
                <w14:ligatures w14:val="standardContextual"/>
              </w:rPr>
              <w:tab/>
            </w:r>
            <w:r w:rsidRPr="0026692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_Toc196396133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44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E33D4" w14:textId="723B20D9" w:rsidR="00941A84" w:rsidRPr="000A49C7" w:rsidRDefault="00941A84" w:rsidP="00223418">
          <w:pPr>
            <w:pStyle w:val="Obsah2"/>
            <w:tabs>
              <w:tab w:val="clear" w:pos="1276"/>
              <w:tab w:val="clear" w:pos="8692"/>
              <w:tab w:val="right" w:leader="dot" w:pos="8364"/>
            </w:tabs>
            <w:ind w:left="1418" w:right="338" w:hanging="1238"/>
            <w:rPr>
              <w:rFonts w:eastAsiaTheme="minorEastAsia"/>
              <w:kern w:val="2"/>
              <w:lang w:eastAsia="cs-CZ"/>
              <w14:ligatures w14:val="standardContextual"/>
            </w:rPr>
          </w:pPr>
          <w:hyperlink w:anchor="_Toc196396134" w:history="1">
            <w:r w:rsidRPr="00266923">
              <w:rPr>
                <w:rStyle w:val="Hypertextovodkaz"/>
                <w:noProof/>
              </w:rPr>
              <w:t>Kapitola 3.</w:t>
            </w:r>
            <w:r w:rsidRPr="000A49C7">
              <w:rPr>
                <w:rFonts w:eastAsiaTheme="minorEastAsia"/>
                <w:kern w:val="2"/>
                <w:lang w:eastAsia="cs-CZ"/>
                <w14:ligatures w14:val="standardContextual"/>
              </w:rPr>
              <w:tab/>
            </w:r>
            <w:r w:rsidRPr="0026692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_Toc196396134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44E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72627" w14:textId="7187516D" w:rsidR="00941A84" w:rsidRPr="000A49C7" w:rsidRDefault="00941A84" w:rsidP="00223418">
          <w:pPr>
            <w:pStyle w:val="Obsah2"/>
            <w:tabs>
              <w:tab w:val="clear" w:pos="1276"/>
              <w:tab w:val="clear" w:pos="8692"/>
              <w:tab w:val="right" w:leader="dot" w:pos="8364"/>
            </w:tabs>
            <w:ind w:left="1418" w:right="338" w:hanging="1238"/>
            <w:rPr>
              <w:rFonts w:eastAsiaTheme="minorEastAsia"/>
              <w:kern w:val="2"/>
              <w:lang w:eastAsia="cs-CZ"/>
              <w14:ligatures w14:val="standardContextual"/>
            </w:rPr>
          </w:pPr>
          <w:hyperlink w:anchor="_Toc196396135" w:history="1">
            <w:r w:rsidRPr="00266923">
              <w:rPr>
                <w:rStyle w:val="Hypertextovodkaz"/>
                <w:noProof/>
              </w:rPr>
              <w:t>Kapitola 4.</w:t>
            </w:r>
            <w:r w:rsidRPr="000A49C7">
              <w:rPr>
                <w:rFonts w:eastAsiaTheme="minorEastAsia"/>
                <w:kern w:val="2"/>
                <w:lang w:eastAsia="cs-CZ"/>
                <w14:ligatures w14:val="standardContextual"/>
              </w:rPr>
              <w:tab/>
            </w:r>
            <w:r w:rsidRPr="0026692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_Toc196396135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44E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F93B7" w14:textId="48ED1F40" w:rsidR="00941A84" w:rsidRPr="000A49C7" w:rsidRDefault="00941A84" w:rsidP="00223418">
          <w:pPr>
            <w:pStyle w:val="Obsah2"/>
            <w:tabs>
              <w:tab w:val="clear" w:pos="1276"/>
              <w:tab w:val="clear" w:pos="8692"/>
              <w:tab w:val="right" w:leader="dot" w:pos="8364"/>
            </w:tabs>
            <w:ind w:left="1418" w:right="338" w:hanging="1238"/>
            <w:rPr>
              <w:rFonts w:eastAsiaTheme="minorEastAsia"/>
              <w:kern w:val="2"/>
              <w:lang w:eastAsia="cs-CZ"/>
              <w14:ligatures w14:val="standardContextual"/>
            </w:rPr>
          </w:pPr>
          <w:hyperlink w:anchor="_Toc196396136" w:history="1">
            <w:r w:rsidRPr="00266923">
              <w:rPr>
                <w:rStyle w:val="Hypertextovodkaz"/>
                <w:noProof/>
              </w:rPr>
              <w:t>Kapitola 5.</w:t>
            </w:r>
            <w:r w:rsidRPr="000A49C7">
              <w:rPr>
                <w:rFonts w:eastAsiaTheme="minorEastAsia"/>
                <w:kern w:val="2"/>
                <w:lang w:eastAsia="cs-CZ"/>
                <w14:ligatures w14:val="standardContextual"/>
              </w:rPr>
              <w:tab/>
            </w:r>
            <w:r w:rsidRPr="00266923">
              <w:rPr>
                <w:rStyle w:val="Hypertextovodkaz"/>
                <w:noProof/>
              </w:rPr>
              <w:t>Čestné prohlášení o splnění technické kvalifikace – seznam významných zakázek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_Toc196396136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44E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29C89" w14:textId="3AFF1D2A" w:rsidR="00941A84" w:rsidRPr="000A49C7" w:rsidRDefault="00941A84" w:rsidP="00223418">
          <w:pPr>
            <w:pStyle w:val="Obsah2"/>
            <w:tabs>
              <w:tab w:val="clear" w:pos="1276"/>
              <w:tab w:val="clear" w:pos="8692"/>
              <w:tab w:val="right" w:leader="dot" w:pos="8364"/>
            </w:tabs>
            <w:ind w:left="1418" w:right="338" w:hanging="1238"/>
            <w:rPr>
              <w:rFonts w:eastAsiaTheme="minorEastAsia"/>
              <w:kern w:val="2"/>
              <w:lang w:eastAsia="cs-CZ"/>
              <w14:ligatures w14:val="standardContextual"/>
            </w:rPr>
          </w:pPr>
          <w:hyperlink w:anchor="_Toc196396137" w:history="1">
            <w:r w:rsidRPr="00266923">
              <w:rPr>
                <w:rStyle w:val="Hypertextovodkaz"/>
                <w:noProof/>
              </w:rPr>
              <w:t>Kapitola 6.</w:t>
            </w:r>
            <w:r w:rsidRPr="000A49C7">
              <w:rPr>
                <w:rFonts w:eastAsiaTheme="minorEastAsia"/>
                <w:kern w:val="2"/>
                <w:lang w:eastAsia="cs-CZ"/>
                <w14:ligatures w14:val="standardContextual"/>
              </w:rPr>
              <w:tab/>
            </w:r>
            <w:r w:rsidRPr="00266923">
              <w:rPr>
                <w:rStyle w:val="Hypertextovodkaz"/>
                <w:noProof/>
              </w:rPr>
              <w:t>Čestné prohlášení o splnění technické kvalifikace – seznam členů realizačního týmu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_Toc196396137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44E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C116F" w14:textId="16060916" w:rsidR="00941A84" w:rsidRPr="000A49C7" w:rsidRDefault="00941A84" w:rsidP="00223418">
          <w:pPr>
            <w:pStyle w:val="Obsah2"/>
            <w:tabs>
              <w:tab w:val="clear" w:pos="1276"/>
              <w:tab w:val="clear" w:pos="8692"/>
              <w:tab w:val="right" w:leader="dot" w:pos="8364"/>
            </w:tabs>
            <w:ind w:left="1418" w:right="338" w:hanging="1238"/>
            <w:rPr>
              <w:rFonts w:eastAsiaTheme="minorEastAsia"/>
              <w:kern w:val="2"/>
              <w:lang w:eastAsia="cs-CZ"/>
              <w14:ligatures w14:val="standardContextual"/>
            </w:rPr>
          </w:pPr>
          <w:hyperlink w:anchor="_Toc196396138" w:history="1">
            <w:r w:rsidRPr="00266923">
              <w:rPr>
                <w:rStyle w:val="Hypertextovodkaz"/>
                <w:noProof/>
              </w:rPr>
              <w:t>Kapitola 7.</w:t>
            </w:r>
            <w:r w:rsidRPr="000A49C7">
              <w:rPr>
                <w:rFonts w:eastAsiaTheme="minorEastAsia"/>
                <w:kern w:val="2"/>
                <w:lang w:eastAsia="cs-CZ"/>
                <w14:ligatures w14:val="standardContextual"/>
              </w:rPr>
              <w:tab/>
            </w:r>
            <w:r w:rsidRPr="00266923">
              <w:rPr>
                <w:rStyle w:val="Hypertextovodkaz"/>
                <w:noProof/>
              </w:rPr>
              <w:t>Čestné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_Toc196396138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44E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2584C0" w14:textId="45B78670" w:rsidR="00941A84" w:rsidRPr="000A49C7" w:rsidRDefault="00941A84" w:rsidP="00223418">
          <w:pPr>
            <w:pStyle w:val="Obsah2"/>
            <w:tabs>
              <w:tab w:val="clear" w:pos="1276"/>
              <w:tab w:val="clear" w:pos="8692"/>
              <w:tab w:val="right" w:leader="dot" w:pos="8364"/>
            </w:tabs>
            <w:ind w:left="1418" w:right="338" w:hanging="1238"/>
            <w:rPr>
              <w:rFonts w:eastAsiaTheme="minorEastAsia"/>
              <w:kern w:val="2"/>
              <w:lang w:eastAsia="cs-CZ"/>
              <w14:ligatures w14:val="standardContextual"/>
            </w:rPr>
          </w:pPr>
          <w:hyperlink w:anchor="_Toc196396139" w:history="1">
            <w:r w:rsidRPr="00266923">
              <w:rPr>
                <w:rStyle w:val="Hypertextovodkaz"/>
                <w:noProof/>
              </w:rPr>
              <w:t>Kapitola 8.</w:t>
            </w:r>
            <w:r w:rsidRPr="000A49C7">
              <w:rPr>
                <w:rFonts w:eastAsiaTheme="minorEastAsia"/>
                <w:kern w:val="2"/>
                <w:lang w:eastAsia="cs-CZ"/>
                <w14:ligatures w14:val="standardContextual"/>
              </w:rPr>
              <w:tab/>
            </w:r>
            <w:r w:rsidRPr="00266923">
              <w:rPr>
                <w:rStyle w:val="Hypertextovodkaz"/>
                <w:noProof/>
              </w:rPr>
              <w:t>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_Toc196396139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44E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3026C58" w:rsidR="00A93A74" w:rsidRDefault="00A93A74">
          <w:r w:rsidRPr="000A49C7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9639613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783E12">
        <w:t xml:space="preserve">Zadavatel: </w:t>
      </w:r>
      <w:r w:rsidRPr="00783E12">
        <w:tab/>
      </w:r>
      <w:r w:rsidRPr="00783E12">
        <w:rPr>
          <w:rFonts w:eastAsia="Times New Roman" w:cs="Times New Roman"/>
          <w:b/>
          <w:lang w:eastAsia="cs-CZ"/>
        </w:rPr>
        <w:t>Správa železnic, státní organizace</w:t>
      </w:r>
    </w:p>
    <w:p w14:paraId="7460CF80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</w:r>
    </w:p>
    <w:p w14:paraId="0CE1D3F1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783E12" w:rsidRDefault="00A93A74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783E12">
        <w:rPr>
          <w:rFonts w:eastAsia="Times New Roman" w:cs="Times New Roman"/>
          <w:lang w:eastAsia="cs-CZ"/>
        </w:rPr>
        <w:t>Účastník</w:t>
      </w:r>
      <w:r w:rsidR="008B1A2C" w:rsidRPr="00783E12">
        <w:rPr>
          <w:rFonts w:eastAsia="Times New Roman" w:cs="Times New Roman"/>
          <w:lang w:eastAsia="cs-CZ"/>
        </w:rPr>
        <w:t xml:space="preserve">: </w:t>
      </w:r>
      <w:r w:rsidR="008B1A2C" w:rsidRPr="00783E12">
        <w:rPr>
          <w:rFonts w:eastAsia="Times New Roman" w:cs="Times New Roman"/>
          <w:lang w:eastAsia="cs-CZ"/>
        </w:rPr>
        <w:tab/>
      </w:r>
      <w:r w:rsidR="008B1A2C" w:rsidRPr="00783E12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 xml:space="preserve">Zastoupená </w:t>
      </w:r>
      <w:r w:rsidRPr="00783E12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783E12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783E12" w:rsidRDefault="008B1A2C" w:rsidP="00783E12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83E12">
        <w:rPr>
          <w:rFonts w:eastAsia="Times New Roman" w:cs="Times New Roman"/>
          <w:lang w:eastAsia="cs-CZ"/>
        </w:rPr>
        <w:tab/>
      </w:r>
      <w:r w:rsidRPr="00783E12"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783E12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Pr="00783E12" w:rsidRDefault="008B1A2C" w:rsidP="00783E12">
      <w:pPr>
        <w:spacing w:after="120" w:line="276" w:lineRule="auto"/>
        <w:jc w:val="both"/>
      </w:pPr>
    </w:p>
    <w:p w14:paraId="0191CDFC" w14:textId="596E81BC" w:rsidR="00A93A74" w:rsidRPr="00783E12" w:rsidRDefault="00A93A74" w:rsidP="00783E12">
      <w:pPr>
        <w:spacing w:after="120" w:line="276" w:lineRule="auto"/>
        <w:jc w:val="both"/>
      </w:pPr>
      <w:r w:rsidRPr="00783E12">
        <w:t xml:space="preserve">Účastník prohlašuje, že veškeré údaje uvedené v tomto krycím listu, který je </w:t>
      </w:r>
      <w:r w:rsidR="00C85402" w:rsidRPr="00C85402">
        <w:t>P</w:t>
      </w:r>
      <w:r w:rsidRPr="00C85402">
        <w:t xml:space="preserve">řílohou č. </w:t>
      </w:r>
      <w:r w:rsidR="00B87D91" w:rsidRPr="00C85402">
        <w:t xml:space="preserve">1 </w:t>
      </w:r>
      <w:r w:rsidRPr="00C85402">
        <w:t>Výzvy k podání nabíd</w:t>
      </w:r>
      <w:r w:rsidR="004C76E9" w:rsidRPr="00C85402">
        <w:t>ky</w:t>
      </w:r>
      <w:r w:rsidRPr="00783E12">
        <w:t xml:space="preserve"> na veřejnou zakázku zadávanou</w:t>
      </w:r>
      <w:r w:rsidR="004C76E9" w:rsidRPr="00783E12">
        <w:t xml:space="preserve"> jako </w:t>
      </w:r>
      <w:r w:rsidR="000128D4" w:rsidRPr="00783E12">
        <w:rPr>
          <w:rFonts w:eastAsia="Times New Roman" w:cs="Times New Roman"/>
          <w:lang w:eastAsia="cs-CZ"/>
        </w:rPr>
        <w:t>podlimitní sektorovou veřejnou zakázku</w:t>
      </w:r>
      <w:r w:rsidRPr="00783E12">
        <w:t>, jsou pravdivé</w:t>
      </w:r>
      <w:r w:rsidR="009771C9" w:rsidRPr="00783E12">
        <w:t>, úplné a odpovídají skutečnosti</w:t>
      </w:r>
      <w:r w:rsidRPr="00783E12">
        <w:t xml:space="preserve">. Účastník si je vědom důsledků záměrného uvedení nepravdivých údajů, které v rovině tohoto </w:t>
      </w:r>
      <w:r w:rsidR="00626DB3" w:rsidRPr="00783E12">
        <w:t xml:space="preserve">výběrového </w:t>
      </w:r>
      <w:r w:rsidRPr="00783E12">
        <w:t xml:space="preserve">řízení </w:t>
      </w:r>
      <w:r w:rsidR="009771C9" w:rsidRPr="00783E12">
        <w:t>mohou vést až k</w:t>
      </w:r>
      <w:r w:rsidRPr="00783E12">
        <w:t xml:space="preserve"> vyloučení Účastníka z </w:t>
      </w:r>
      <w:r w:rsidR="00626DB3" w:rsidRPr="00783E12">
        <w:t xml:space="preserve">výběrového </w:t>
      </w:r>
      <w:r w:rsidRPr="00783E12">
        <w:t>řízení.</w:t>
      </w:r>
    </w:p>
    <w:p w14:paraId="2915FC32" w14:textId="77777777" w:rsidR="008B1A2C" w:rsidRPr="008B1A2C" w:rsidRDefault="00C228EE" w:rsidP="00783E12">
      <w:pPr>
        <w:spacing w:after="120" w:line="276" w:lineRule="auto"/>
        <w:jc w:val="both"/>
      </w:pPr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783E12">
      <w:pPr>
        <w:tabs>
          <w:tab w:val="left" w:pos="7125"/>
        </w:tabs>
        <w:spacing w:after="120" w:line="276" w:lineRule="auto"/>
        <w:sectPr w:rsidR="00996617" w:rsidSect="00027E55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309166F9" w:rsidR="00996617" w:rsidRDefault="00A93A74" w:rsidP="00783E12">
      <w:pPr>
        <w:tabs>
          <w:tab w:val="left" w:pos="7125"/>
        </w:tabs>
        <w:spacing w:after="120" w:line="276" w:lineRule="auto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A1573C">
        <w:rPr>
          <w:bCs/>
        </w:rPr>
        <w:t>, ve znění pozdějších předpisů</w:t>
      </w:r>
      <w:r w:rsidR="00225620" w:rsidRPr="00784411">
        <w:rPr>
          <w:rStyle w:val="Znakapoznpodarou"/>
        </w:rPr>
        <w:footnoteReference w:id="2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783E12">
      <w:pPr>
        <w:tabs>
          <w:tab w:val="left" w:pos="7125"/>
        </w:tabs>
        <w:spacing w:after="120" w:line="276" w:lineRule="auto"/>
      </w:pPr>
    </w:p>
    <w:p w14:paraId="797DDCCC" w14:textId="77777777" w:rsidR="009771C9" w:rsidRDefault="009771C9" w:rsidP="00783E12">
      <w:pPr>
        <w:tabs>
          <w:tab w:val="left" w:pos="7125"/>
        </w:tabs>
        <w:spacing w:after="120" w:line="276" w:lineRule="auto"/>
      </w:pPr>
      <w:r>
        <w:t>(pokud na výše uvedenou otázku odpověděl dodavatel kladně)</w:t>
      </w:r>
    </w:p>
    <w:p w14:paraId="6C8C6B5A" w14:textId="77777777" w:rsidR="00654420" w:rsidRDefault="00654420" w:rsidP="00783E12">
      <w:pPr>
        <w:tabs>
          <w:tab w:val="left" w:pos="7125"/>
        </w:tabs>
        <w:spacing w:after="120" w:line="276" w:lineRule="auto"/>
      </w:pPr>
    </w:p>
    <w:p w14:paraId="3973F6F3" w14:textId="77777777" w:rsidR="00086B78" w:rsidRDefault="00A93A74" w:rsidP="00783E12">
      <w:pPr>
        <w:tabs>
          <w:tab w:val="left" w:pos="7125"/>
        </w:tabs>
        <w:spacing w:after="120" w:line="276" w:lineRule="auto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744E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08A3C74A" w:rsidR="00654420" w:rsidRDefault="00654420" w:rsidP="00996617">
      <w:pPr>
        <w:tabs>
          <w:tab w:val="left" w:pos="7125"/>
        </w:tabs>
        <w:spacing w:after="0"/>
      </w:pPr>
    </w:p>
    <w:p w14:paraId="0E211391" w14:textId="25F84AB3" w:rsidR="00B40EB1" w:rsidRDefault="00B40EB1" w:rsidP="00996617">
      <w:pPr>
        <w:tabs>
          <w:tab w:val="left" w:pos="7125"/>
        </w:tabs>
        <w:spacing w:after="0"/>
      </w:pPr>
    </w:p>
    <w:p w14:paraId="41568CE2" w14:textId="30677FC0" w:rsidR="00B40EB1" w:rsidRDefault="00B40EB1" w:rsidP="00996617">
      <w:pPr>
        <w:tabs>
          <w:tab w:val="left" w:pos="7125"/>
        </w:tabs>
        <w:spacing w:after="0"/>
      </w:pPr>
    </w:p>
    <w:p w14:paraId="7F70C3B6" w14:textId="77777777" w:rsidR="00B40EB1" w:rsidRDefault="00B40EB1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744E5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4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70E39B5E" w14:textId="77777777" w:rsidR="009B7A53" w:rsidRDefault="009B7A5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bookmarkStart w:id="1" w:name="_Toc196396133"/>
      <w:r>
        <w:br w:type="page"/>
      </w:r>
    </w:p>
    <w:p w14:paraId="342DE622" w14:textId="6C2209EC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1E6538">
      <w:pPr>
        <w:widowControl w:val="0"/>
        <w:autoSpaceDE w:val="0"/>
        <w:spacing w:after="120" w:line="297" w:lineRule="exact"/>
        <w:jc w:val="both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C353F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5B422864" w:rsidR="0031280B" w:rsidRDefault="0031280B" w:rsidP="00223418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 w:rsidR="001E6538">
        <w:t xml:space="preserve"> ve znění pozdějších předpisů,</w:t>
      </w:r>
      <w:r>
        <w:t xml:space="preserve"> nebo obdobný trestný čin podle právního řádu země sídla </w:t>
      </w:r>
      <w:r w:rsidR="001E6538">
        <w:t>ú</w:t>
      </w:r>
      <w:r>
        <w:t xml:space="preserve">častníka; k zahlazeným odsouzením se nepřihlíží, </w:t>
      </w:r>
    </w:p>
    <w:p w14:paraId="33588E41" w14:textId="14145973" w:rsidR="0031280B" w:rsidRDefault="0031280B" w:rsidP="00223418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6BB85170" w:rsidR="0031280B" w:rsidRDefault="0031280B" w:rsidP="00223418">
      <w:pPr>
        <w:pStyle w:val="aodst"/>
      </w:pPr>
      <w:r>
        <w:t>má v České republice nebo v zemi svého sídla splatný nedoplatek na pojistném nebo</w:t>
      </w:r>
      <w:r w:rsidR="001E6538">
        <w:t> </w:t>
      </w:r>
      <w:r>
        <w:t>na</w:t>
      </w:r>
      <w:r w:rsidR="001E6538">
        <w:t> </w:t>
      </w:r>
      <w:r>
        <w:t xml:space="preserve">penále na veřejné zdravotní pojištění, </w:t>
      </w:r>
    </w:p>
    <w:p w14:paraId="6E8DDEA8" w14:textId="19192C87" w:rsidR="0031280B" w:rsidRDefault="0031280B" w:rsidP="00223418">
      <w:pPr>
        <w:pStyle w:val="aodst"/>
      </w:pPr>
      <w:r>
        <w:t>má v České republice nebo v zemi svého sídla splatný nedoplatek na pojistném nebo</w:t>
      </w:r>
      <w:r w:rsidR="003C353F">
        <w:t> </w:t>
      </w:r>
      <w:r>
        <w:t>na</w:t>
      </w:r>
      <w:r w:rsidR="001E6538">
        <w:t> </w:t>
      </w:r>
      <w:r>
        <w:t xml:space="preserve">penále na sociální zabezpečení a příspěvku na státní politiku zaměstnanosti, </w:t>
      </w:r>
    </w:p>
    <w:p w14:paraId="53A3CC0A" w14:textId="75CDEDD0" w:rsidR="0031280B" w:rsidRDefault="0031280B" w:rsidP="00223418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C353F">
      <w:pPr>
        <w:spacing w:after="120" w:line="276" w:lineRule="auto"/>
        <w:jc w:val="both"/>
        <w:rPr>
          <w:lang w:eastAsia="cs-CZ"/>
        </w:rPr>
      </w:pPr>
    </w:p>
    <w:p w14:paraId="5FC7DD59" w14:textId="4CB86280" w:rsidR="0031280B" w:rsidRDefault="0031280B" w:rsidP="003C353F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833C88">
        <w:rPr>
          <w:lang w:eastAsia="cs-CZ"/>
        </w:rPr>
        <w:t>ú</w:t>
      </w:r>
      <w:r w:rsidR="006E73DC">
        <w:rPr>
          <w:lang w:eastAsia="cs-CZ"/>
        </w:rPr>
        <w:t xml:space="preserve">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 w:rsidP="003C353F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br w:type="page"/>
      </w:r>
    </w:p>
    <w:p w14:paraId="247A293F" w14:textId="5A85AAB1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9639613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0967F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1E6538">
        <w:rPr>
          <w:rFonts w:eastAsia="Times New Roman" w:cs="Times New Roman"/>
          <w:lang w:eastAsia="cs-CZ"/>
        </w:rPr>
        <w:t xml:space="preserve">tuto </w:t>
      </w:r>
      <w:r w:rsidR="00A327CB" w:rsidRPr="001E6538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18F0CFF2" w:rsidR="00A327CB" w:rsidRPr="00A327CB" w:rsidRDefault="00A327CB" w:rsidP="00223418">
      <w:pPr>
        <w:pStyle w:val="aodst"/>
      </w:pPr>
      <w:r w:rsidRPr="00A327CB">
        <w:rPr>
          <w:b/>
        </w:rPr>
        <w:t>není</w:t>
      </w:r>
      <w:r w:rsidRPr="00A327CB">
        <w:t xml:space="preserve"> obchodní společností, ve které veřejný funkcionář uvedený v § 2 odst. 1 písm. c) zákona č. 159/2006 Sb., o střetu zájmů, ve znění pozdějších předpisů (dále jen</w:t>
      </w:r>
      <w:r w:rsidRPr="00A327CB">
        <w:rPr>
          <w:b/>
          <w:i/>
        </w:rPr>
        <w:t xml:space="preserve"> „Zákon o střetu zájmů“</w:t>
      </w:r>
      <w:r w:rsidRPr="00A327CB">
        <w:t>)</w:t>
      </w:r>
      <w:r w:rsidR="001E6538">
        <w:t>,</w:t>
      </w:r>
      <w:r w:rsidRPr="00A327CB">
        <w:t xml:space="preserve"> nebo jím ovládaná osoba vlastní podíl představující alespoň 25 % účasti společníka v obchodní společnosti, a</w:t>
      </w:r>
    </w:p>
    <w:p w14:paraId="3F81A7D5" w14:textId="697526D4" w:rsidR="00A327CB" w:rsidRDefault="00A327CB" w:rsidP="00223418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A327CB">
        <w:rPr>
          <w:b/>
        </w:rPr>
        <w:t>nejsou</w:t>
      </w:r>
      <w:r w:rsidRPr="00A327CB">
        <w:t xml:space="preserve"> obchodní společností, ve které veřejný funkcionář uvedený v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54862DF8" w14:textId="77777777" w:rsidR="006E73DC" w:rsidRPr="00A327CB" w:rsidRDefault="006E73DC" w:rsidP="000967FF">
      <w:pPr>
        <w:spacing w:after="120" w:line="276" w:lineRule="auto"/>
        <w:ind w:left="720"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0967FF">
      <w:pPr>
        <w:spacing w:after="120" w:line="276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0967F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9639613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62E61557" w14:textId="77777777" w:rsidR="009D32D3" w:rsidRDefault="009D32D3" w:rsidP="009D32D3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2FCD86EB" w14:textId="78293C4B" w:rsidR="009D32D3" w:rsidRDefault="009D32D3" w:rsidP="00223418">
      <w:pPr>
        <w:pStyle w:val="aodst"/>
      </w:pPr>
      <w: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7ABDB6D1" w14:textId="60FB13A3" w:rsidR="009D32D3" w:rsidRDefault="009D32D3" w:rsidP="00223418">
      <w:pPr>
        <w:pStyle w:val="aodst"/>
      </w:pPr>
      <w:r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255BBA53" w:rsidR="0031280B" w:rsidRPr="00A035EA" w:rsidRDefault="009D32D3" w:rsidP="00374EC9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</w:t>
      </w:r>
      <w:r w:rsidR="0031280B" w:rsidRPr="00A035EA">
        <w:rPr>
          <w:rFonts w:eastAsia="Times New Roman" w:cs="Times New Roman"/>
          <w:lang w:eastAsia="cs-CZ"/>
        </w:rPr>
        <w:t>.</w:t>
      </w:r>
    </w:p>
    <w:p w14:paraId="5058A155" w14:textId="77777777" w:rsidR="00E85D44" w:rsidRDefault="00E85D44">
      <w:r>
        <w:br w:type="page"/>
      </w:r>
    </w:p>
    <w:p w14:paraId="733225B3" w14:textId="1B96931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96396136"/>
      <w:r w:rsidRPr="00E85D44">
        <w:lastRenderedPageBreak/>
        <w:t>Čestné prohlášení o splnění technické kvalifikace</w:t>
      </w:r>
      <w:r w:rsidR="00A94EA6">
        <w:t xml:space="preserve"> – seznam významných zakázek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82E6958" w14:textId="0741D471" w:rsidR="00D17783" w:rsidRDefault="006E73DC" w:rsidP="00D17783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C85402">
        <w:rPr>
          <w:rFonts w:eastAsia="Times New Roman" w:cs="Times New Roman"/>
          <w:lang w:eastAsia="cs-CZ"/>
        </w:rPr>
        <w:t>ch 5 let</w:t>
      </w:r>
      <w:r w:rsidR="00E85D44">
        <w:rPr>
          <w:rFonts w:eastAsia="Times New Roman" w:cs="Times New Roman"/>
          <w:lang w:eastAsia="cs-CZ"/>
        </w:rPr>
        <w:t xml:space="preserve"> před</w:t>
      </w:r>
      <w:r w:rsidR="00D17783">
        <w:rPr>
          <w:rFonts w:eastAsia="Times New Roman" w:cs="Times New Roman"/>
          <w:lang w:eastAsia="cs-CZ"/>
        </w:rPr>
        <w:t> </w:t>
      </w:r>
      <w:r w:rsidR="00E85D44">
        <w:rPr>
          <w:rFonts w:eastAsia="Times New Roman" w:cs="Times New Roman"/>
          <w:lang w:eastAsia="cs-CZ"/>
        </w:rPr>
        <w:t xml:space="preserve">zahájením </w:t>
      </w:r>
      <w:r w:rsidR="00D17783">
        <w:rPr>
          <w:rFonts w:eastAsia="Times New Roman" w:cs="Times New Roman"/>
          <w:lang w:eastAsia="cs-CZ"/>
        </w:rPr>
        <w:t>výběrového</w:t>
      </w:r>
      <w:r w:rsidR="00E85D44">
        <w:rPr>
          <w:rFonts w:eastAsia="Times New Roman" w:cs="Times New Roman"/>
          <w:lang w:eastAsia="cs-CZ"/>
        </w:rPr>
        <w:t xml:space="preserve"> řízení poskytoval </w:t>
      </w:r>
      <w:r w:rsidR="00774A3F">
        <w:rPr>
          <w:rFonts w:eastAsia="Times New Roman" w:cs="Times New Roman"/>
          <w:lang w:eastAsia="cs-CZ"/>
        </w:rPr>
        <w:t xml:space="preserve">významné zakázky definované v článku </w:t>
      </w:r>
      <w:r w:rsidR="009D32D3">
        <w:rPr>
          <w:rFonts w:eastAsia="Times New Roman" w:cs="Times New Roman"/>
          <w:lang w:eastAsia="cs-CZ"/>
        </w:rPr>
        <w:t>9</w:t>
      </w:r>
      <w:r w:rsidR="00774A3F" w:rsidRPr="00C85402">
        <w:rPr>
          <w:rFonts w:eastAsia="Times New Roman" w:cs="Times New Roman"/>
          <w:lang w:eastAsia="cs-CZ"/>
        </w:rPr>
        <w:t>.</w:t>
      </w:r>
      <w:r w:rsidR="009D32D3">
        <w:rPr>
          <w:rFonts w:eastAsia="Times New Roman" w:cs="Times New Roman"/>
          <w:lang w:eastAsia="cs-CZ"/>
        </w:rPr>
        <w:t>5</w:t>
      </w:r>
      <w:r w:rsidR="00774A3F" w:rsidRPr="00C85402">
        <w:rPr>
          <w:rFonts w:eastAsia="Times New Roman" w:cs="Times New Roman"/>
          <w:lang w:eastAsia="cs-CZ"/>
        </w:rPr>
        <w:t>.1 Výzvy k podání nabídky</w:t>
      </w:r>
      <w:r w:rsidR="00103A99">
        <w:rPr>
          <w:rFonts w:eastAsia="Times New Roman" w:cs="Times New Roman"/>
          <w:lang w:eastAsia="cs-CZ"/>
        </w:rPr>
        <w:t>, a</w:t>
      </w:r>
      <w:r w:rsidR="00774A3F">
        <w:rPr>
          <w:rFonts w:eastAsia="Times New Roman" w:cs="Times New Roman"/>
          <w:lang w:eastAsia="cs-CZ"/>
        </w:rPr>
        <w:t xml:space="preserve"> že veškeré údaje níže uvedené jsou pravdivé.</w:t>
      </w:r>
    </w:p>
    <w:p w14:paraId="71002640" w14:textId="1BA89DEF" w:rsidR="00E85D44" w:rsidRDefault="00E85D44" w:rsidP="00D17783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2DC84E9A" w14:textId="618627AB" w:rsidR="00E85D44" w:rsidRPr="00902816" w:rsidRDefault="00902816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902816">
        <w:rPr>
          <w:rFonts w:eastAsia="Times New Roman" w:cs="Times New Roman"/>
          <w:b/>
          <w:bCs/>
          <w:lang w:eastAsia="cs-CZ"/>
        </w:rPr>
        <w:t>Významná zakázka č. 1:</w:t>
      </w:r>
    </w:p>
    <w:p w14:paraId="7E6EBBCD" w14:textId="77777777" w:rsidR="00902816" w:rsidRDefault="00902816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047"/>
        <w:gridCol w:w="1568"/>
        <w:gridCol w:w="1701"/>
        <w:gridCol w:w="2552"/>
      </w:tblGrid>
      <w:tr w:rsidR="00774A3F" w14:paraId="403E89B3" w14:textId="77777777" w:rsidTr="009028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left w:val="single" w:sz="2" w:space="0" w:color="auto"/>
              <w:bottom w:val="single" w:sz="2" w:space="0" w:color="auto"/>
            </w:tcBorders>
          </w:tcPr>
          <w:p w14:paraId="51CD8478" w14:textId="3221002B" w:rsidR="00774A3F" w:rsidRPr="00774A3F" w:rsidRDefault="00774A3F" w:rsidP="00902816">
            <w:pPr>
              <w:suppressAutoHyphens/>
              <w:spacing w:after="120" w:line="276" w:lineRule="auto"/>
              <w:jc w:val="both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 xml:space="preserve">Název a popis předmětu plnění významné zakázky, z něhož bude vyplývat splnění všech požadavků Zadavatele dle článku </w:t>
            </w:r>
            <w:r w:rsidR="00A363A3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9</w:t>
            </w:r>
            <w:r w:rsidR="00833C88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.</w:t>
            </w:r>
            <w:r w:rsidR="00A363A3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5</w:t>
            </w: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.1 Výzvy k podání nabídky</w:t>
            </w:r>
          </w:p>
          <w:p w14:paraId="44687DBB" w14:textId="77777777" w:rsidR="00774A3F" w:rsidRPr="00774A3F" w:rsidRDefault="00774A3F" w:rsidP="00902816">
            <w:pPr>
              <w:suppressAutoHyphens/>
              <w:spacing w:after="120" w:line="276" w:lineRule="auto"/>
              <w:jc w:val="both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hideMark/>
          </w:tcPr>
          <w:p w14:paraId="73E1A8E6" w14:textId="77777777" w:rsidR="00774A3F" w:rsidRPr="00774A3F" w:rsidRDefault="00774A3F" w:rsidP="00902816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 xml:space="preserve">Doba realizace významné zakázky </w:t>
            </w:r>
            <w:proofErr w:type="gramStart"/>
            <w:r w:rsidRPr="00774A3F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>od - do</w:t>
            </w:r>
            <w:proofErr w:type="gramEnd"/>
          </w:p>
          <w:p w14:paraId="74E7FFFA" w14:textId="77777777" w:rsidR="00774A3F" w:rsidRPr="00774A3F" w:rsidRDefault="00774A3F" w:rsidP="00902816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bCs/>
                <w:spacing w:val="-6"/>
                <w:sz w:val="16"/>
                <w:szCs w:val="16"/>
                <w:lang w:eastAsia="cs-CZ"/>
              </w:rPr>
              <w:t xml:space="preserve"> (měsíc a rok)</w:t>
            </w:r>
          </w:p>
          <w:p w14:paraId="4EC0700A" w14:textId="621A1AE7" w:rsidR="00774A3F" w:rsidRPr="00774A3F" w:rsidRDefault="00774A3F" w:rsidP="00902816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7B33DD72" w14:textId="19A63FAC" w:rsidR="00774A3F" w:rsidRPr="00774A3F" w:rsidRDefault="00774A3F" w:rsidP="00902816">
            <w:pPr>
              <w:suppressAutoHyphens/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  <w:t>Celkový finanční objem významné zakázky (v Kč bez DPH)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66D756C" w14:textId="1959AD53" w:rsidR="00774A3F" w:rsidRPr="00774A3F" w:rsidRDefault="00774A3F" w:rsidP="00902816">
            <w:pPr>
              <w:suppressAutoHyphens/>
              <w:spacing w:after="120" w:line="276" w:lineRule="auto"/>
              <w:jc w:val="both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  <w:r w:rsidRPr="00774A3F">
              <w:rPr>
                <w:rFonts w:eastAsia="Times New Roman" w:cs="Times New Roman"/>
                <w:bCs/>
                <w:spacing w:val="-6"/>
                <w:sz w:val="16"/>
                <w:szCs w:val="16"/>
                <w:lang w:eastAsia="cs-CZ"/>
              </w:rPr>
              <w:t>Identifikace objednatele</w:t>
            </w:r>
          </w:p>
        </w:tc>
      </w:tr>
      <w:tr w:rsidR="00774A3F" w14:paraId="06926E11" w14:textId="77777777" w:rsidTr="009028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623349B" w14:textId="77777777" w:rsidR="00774A3F" w:rsidRDefault="00774A3F" w:rsidP="00902816">
            <w:pPr>
              <w:suppressAutoHyphens/>
              <w:spacing w:after="120" w:line="276" w:lineRule="auto"/>
              <w:rPr>
                <w:rFonts w:eastAsia="Times New Roman" w:cs="Times New Roman"/>
                <w:spacing w:val="-6"/>
                <w:lang w:eastAsia="cs-CZ"/>
              </w:rPr>
            </w:pPr>
            <w:bookmarkStart w:id="5" w:name="_Hlk103082024"/>
          </w:p>
        </w:tc>
        <w:tc>
          <w:tcPr>
            <w:tcW w:w="15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A356D39" w14:textId="77AC4014" w:rsidR="00774A3F" w:rsidRDefault="00774A3F" w:rsidP="00902816">
            <w:pPr>
              <w:suppressAutoHyphens/>
              <w:spacing w:after="120" w:line="27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hideMark/>
          </w:tcPr>
          <w:p w14:paraId="147034F6" w14:textId="77777777" w:rsidR="00774A3F" w:rsidRDefault="00774A3F" w:rsidP="00902816">
            <w:pPr>
              <w:suppressAutoHyphens/>
              <w:spacing w:after="120" w:line="27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544412" w14:textId="77777777" w:rsidR="00774A3F" w:rsidRPr="000946E0" w:rsidRDefault="00774A3F" w:rsidP="00902816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Název/obchodní firma: </w:t>
            </w:r>
          </w:p>
          <w:p w14:paraId="69C42CF8" w14:textId="77777777" w:rsidR="00774A3F" w:rsidRPr="000946E0" w:rsidRDefault="00774A3F" w:rsidP="00902816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Sídlo:</w:t>
            </w:r>
          </w:p>
          <w:p w14:paraId="25FE1C68" w14:textId="77777777" w:rsidR="00774A3F" w:rsidRPr="000946E0" w:rsidRDefault="00774A3F" w:rsidP="00902816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IČO</w:t>
            </w:r>
            <w:r w:rsidRPr="00C83E7B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2094945B" w14:textId="77777777" w:rsidR="00774A3F" w:rsidRPr="000946E0" w:rsidRDefault="00774A3F" w:rsidP="00902816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Kontaktní osoba pro ověření údajů uvedených dodavatelem:</w:t>
            </w:r>
          </w:p>
          <w:p w14:paraId="7F0C20FA" w14:textId="77777777" w:rsidR="00774A3F" w:rsidRPr="00C83E7B" w:rsidRDefault="00774A3F" w:rsidP="00902816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T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elefon:</w:t>
            </w:r>
          </w:p>
          <w:p w14:paraId="2FAC785E" w14:textId="0F5A0053" w:rsidR="00774A3F" w:rsidRDefault="00774A3F" w:rsidP="00902816">
            <w:pPr>
              <w:suppressAutoHyphens/>
              <w:spacing w:after="120" w:line="27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-mail:</w:t>
            </w:r>
          </w:p>
        </w:tc>
      </w:tr>
      <w:bookmarkEnd w:id="5"/>
    </w:tbl>
    <w:p w14:paraId="47080A62" w14:textId="77777777" w:rsidR="00E85D44" w:rsidRDefault="00E85D44" w:rsidP="00902816">
      <w:pPr>
        <w:spacing w:after="120" w:line="276" w:lineRule="auto"/>
        <w:rPr>
          <w:rFonts w:eastAsia="Times New Roman" w:cs="Times New Roman"/>
          <w:i/>
          <w:lang w:eastAsia="cs-CZ"/>
        </w:rPr>
      </w:pPr>
    </w:p>
    <w:p w14:paraId="2215E86A" w14:textId="455A00D9" w:rsidR="00344884" w:rsidRDefault="00344884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8DF4F3D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5B4698E8" w:rsidR="00F44645" w:rsidRPr="000128D4" w:rsidRDefault="00902816" w:rsidP="00F44645">
      <w:pPr>
        <w:pStyle w:val="Nadpis2"/>
        <w:numPr>
          <w:ilvl w:val="0"/>
          <w:numId w:val="34"/>
        </w:numPr>
      </w:pPr>
      <w:bookmarkStart w:id="6" w:name="_Toc196396137"/>
      <w:r>
        <w:t>Čestné prohlášení o splnění technické kvalifikace – seznam členů realizačního týmu</w:t>
      </w:r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2074377B" w:rsidR="00F44645" w:rsidRDefault="006E73DC" w:rsidP="008F1C8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  <w:r w:rsidR="00103A99" w:rsidRPr="00103A99">
        <w:rPr>
          <w:rFonts w:eastAsia="Times New Roman" w:cs="Times New Roman"/>
          <w:lang w:eastAsia="cs-CZ"/>
        </w:rPr>
        <w:t xml:space="preserve"> </w:t>
      </w:r>
      <w:r w:rsidR="00103A99">
        <w:rPr>
          <w:rFonts w:eastAsia="Times New Roman" w:cs="Times New Roman"/>
          <w:lang w:eastAsia="cs-CZ"/>
        </w:rPr>
        <w:t>Účastník dále prohlašuje, že veškeré údaje níže uvedené jsou pravdivé</w:t>
      </w:r>
    </w:p>
    <w:p w14:paraId="5EB56FA9" w14:textId="77777777" w:rsidR="00103A99" w:rsidRDefault="00103A99" w:rsidP="008F1C8F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549C1A7" w14:textId="04392E2B" w:rsidR="00103A99" w:rsidRDefault="00C27CCC" w:rsidP="00132FA2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Role</w:t>
      </w:r>
      <w:r w:rsidR="00103A99">
        <w:rPr>
          <w:rFonts w:asciiTheme="majorHAnsi" w:eastAsia="Times New Roman" w:hAnsiTheme="majorHAnsi" w:cs="Times New Roman"/>
          <w:b/>
          <w:bCs/>
          <w:lang w:eastAsia="cs-CZ"/>
        </w:rPr>
        <w:t xml:space="preserve"> č. 1 – </w:t>
      </w:r>
      <w:r w:rsidR="00344884">
        <w:rPr>
          <w:rFonts w:asciiTheme="majorHAnsi" w:eastAsia="Times New Roman" w:hAnsiTheme="majorHAnsi" w:cs="Times New Roman"/>
          <w:b/>
          <w:bCs/>
          <w:lang w:eastAsia="cs-CZ"/>
        </w:rPr>
        <w:t>Vedoucí realizačního týmu a garant řešení prevence úniku dat</w:t>
      </w:r>
      <w:r w:rsidR="00103A99">
        <w:rPr>
          <w:rFonts w:asciiTheme="majorHAnsi" w:eastAsia="Times New Roman" w:hAnsiTheme="majorHAnsi" w:cs="Times New Roman"/>
          <w:b/>
          <w:bCs/>
          <w:lang w:eastAsia="cs-CZ"/>
        </w:rPr>
        <w:t>: [</w:t>
      </w:r>
      <w:r w:rsidR="00103A99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 w:rsidR="00103A99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="00103A99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="00103A99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 w:rsidR="00103A99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="00103A99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roli</w:t>
      </w:r>
      <w:r w:rsidR="00103A99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58"/>
        <w:gridCol w:w="5834"/>
      </w:tblGrid>
      <w:tr w:rsidR="00103A99" w:rsidRPr="004208E2" w14:paraId="76C2ACAA" w14:textId="77777777" w:rsidTr="4944711C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7996D92A" w14:textId="77777777" w:rsidR="00103A99" w:rsidRPr="004208E2" w:rsidRDefault="00103A99" w:rsidP="00132FA2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bookmarkStart w:id="7" w:name="_Hlk103710035"/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6006" w:type="dxa"/>
          </w:tcPr>
          <w:p w14:paraId="2B1614A0" w14:textId="77777777" w:rsidR="00103A99" w:rsidRDefault="00103A99" w:rsidP="00132FA2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0921F50D" w14:textId="77777777" w:rsidR="00103A99" w:rsidRPr="004208E2" w:rsidRDefault="00103A99" w:rsidP="00132FA2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537EE5" w:rsidRPr="004208E2" w14:paraId="4B1A33ED" w14:textId="77777777" w:rsidTr="4944711C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7C2FE309" w14:textId="37104850" w:rsidR="00537EE5" w:rsidRPr="00E445A2" w:rsidRDefault="00537EE5" w:rsidP="4944711C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Zkušenost s</w:t>
            </w:r>
            <w:r w:rsidR="363CDB00"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vedením realizačního týmu v rámci</w:t>
            </w:r>
            <w:r w:rsidR="00344884"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projektu implementace </w:t>
            </w:r>
            <w:proofErr w:type="spellStart"/>
            <w:r w:rsidR="00344884"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agentless</w:t>
            </w:r>
            <w:proofErr w:type="spellEnd"/>
            <w:r w:rsidR="00344884"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DLP řešení s minimální cenou 2 000 000 Kč bez DPH za posledních 5 let před zahájením výběrového řízení</w:t>
            </w:r>
          </w:p>
        </w:tc>
        <w:tc>
          <w:tcPr>
            <w:tcW w:w="6006" w:type="dxa"/>
          </w:tcPr>
          <w:p w14:paraId="07AC84AF" w14:textId="77777777" w:rsidR="00537EE5" w:rsidRDefault="00537EE5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4490E6BF" w14:textId="63CC5AD6" w:rsidR="00537EE5" w:rsidRDefault="00537EE5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05F0FE2A" w14:textId="7021E400" w:rsidR="00537EE5" w:rsidRDefault="00537EE5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09533D65" w14:textId="77777777" w:rsidR="00537EE5" w:rsidRDefault="00537EE5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29E5F3F5" w14:textId="77777777" w:rsidR="00537EE5" w:rsidRDefault="00537EE5" w:rsidP="009C132D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5425D99D" w14:textId="37A401CD" w:rsidR="009C132D" w:rsidRPr="009C132D" w:rsidRDefault="009C132D" w:rsidP="009C132D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</w:tc>
      </w:tr>
      <w:tr w:rsidR="00103A99" w:rsidRPr="004208E2" w14:paraId="00C54A33" w14:textId="77777777" w:rsidTr="4944711C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27C923BE" w14:textId="77777777" w:rsidR="00E445A2" w:rsidRPr="004208E2" w:rsidRDefault="00E445A2" w:rsidP="00132FA2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603237DF" w14:textId="6F4910E8" w:rsidR="00103A99" w:rsidRPr="00344884" w:rsidRDefault="00344884" w:rsidP="00344884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certifikát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CISSP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nebo jiný </w:t>
            </w:r>
            <w:r w:rsidR="007366C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obdobný 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platný certifikát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006" w:type="dxa"/>
          </w:tcPr>
          <w:p w14:paraId="01965EF3" w14:textId="0173471D" w:rsidR="00103A99" w:rsidRPr="004208E2" w:rsidRDefault="00537EE5" w:rsidP="00132FA2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– DODAVATEL OZNAČÍ CERTIFIKÁT, JEHOŽ JE </w:t>
            </w:r>
            <w:r w:rsidR="00E57C4A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TENTO ČLEN REALIZAČNÍHO TÝMU 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DRŽITELEM, A SOUČASNĚ PŘILOŽÍ KOPII CERTIFIKÁTU]</w:t>
            </w:r>
          </w:p>
        </w:tc>
      </w:tr>
      <w:bookmarkEnd w:id="7"/>
    </w:tbl>
    <w:p w14:paraId="0CBD2B7B" w14:textId="77777777" w:rsidR="009C132D" w:rsidRDefault="009C132D" w:rsidP="00132FA2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</w:p>
    <w:p w14:paraId="357E1E95" w14:textId="5E382960" w:rsidR="00E445A2" w:rsidRDefault="008C1840" w:rsidP="00132FA2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Role</w:t>
      </w:r>
      <w:r w:rsidR="00E445A2">
        <w:rPr>
          <w:rFonts w:asciiTheme="majorHAnsi" w:eastAsia="Times New Roman" w:hAnsiTheme="majorHAnsi" w:cs="Times New Roman"/>
          <w:b/>
          <w:bCs/>
          <w:lang w:eastAsia="cs-CZ"/>
        </w:rPr>
        <w:t xml:space="preserve"> č. 2 – </w:t>
      </w:r>
      <w:r w:rsidR="00344884">
        <w:rPr>
          <w:rFonts w:asciiTheme="majorHAnsi" w:eastAsia="Times New Roman" w:hAnsiTheme="majorHAnsi" w:cs="Times New Roman"/>
          <w:b/>
          <w:bCs/>
          <w:lang w:eastAsia="cs-CZ"/>
        </w:rPr>
        <w:t>Projektový manažer</w:t>
      </w:r>
      <w:r w:rsidR="00E445A2">
        <w:rPr>
          <w:rFonts w:asciiTheme="majorHAnsi" w:eastAsia="Times New Roman" w:hAnsiTheme="majorHAnsi" w:cs="Times New Roman"/>
          <w:b/>
          <w:bCs/>
          <w:lang w:eastAsia="cs-CZ"/>
        </w:rPr>
        <w:t>: [</w:t>
      </w:r>
      <w:r w:rsidR="00E445A2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 w:rsidR="00E445A2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="00E445A2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="00E445A2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 w:rsidR="00E445A2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="00E445A2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roli </w:t>
      </w:r>
      <w:r w:rsidR="00E445A2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60"/>
        <w:gridCol w:w="5832"/>
      </w:tblGrid>
      <w:tr w:rsidR="00132FA2" w:rsidRPr="004208E2" w14:paraId="4BBD5107" w14:textId="77777777" w:rsidTr="002B10D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3AA0A988" w14:textId="77777777" w:rsidR="00132FA2" w:rsidRPr="004208E2" w:rsidRDefault="00132FA2" w:rsidP="00132FA2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6006" w:type="dxa"/>
          </w:tcPr>
          <w:p w14:paraId="4094A5F1" w14:textId="77777777" w:rsidR="00132FA2" w:rsidRDefault="00132FA2" w:rsidP="00132FA2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21AED8BB" w14:textId="77777777" w:rsidR="00132FA2" w:rsidRPr="004208E2" w:rsidRDefault="00132FA2" w:rsidP="00132FA2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132FA2" w:rsidRPr="004208E2" w14:paraId="06E2CEB1" w14:textId="77777777" w:rsidTr="002B10D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02BC19BC" w14:textId="126782D0" w:rsidR="00132FA2" w:rsidRPr="00E445A2" w:rsidRDefault="00344884" w:rsidP="00132FA2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537EE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kušenost s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 účastí na projektu implementace </w:t>
            </w:r>
            <w:proofErr w:type="spellStart"/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agentless</w:t>
            </w:r>
            <w:proofErr w:type="spellEnd"/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DLP řešení s minimální cenou 2 000 000 Kč bez DPH za posledních 5 let před zahájením výběrového řízení</w:t>
            </w:r>
          </w:p>
        </w:tc>
        <w:tc>
          <w:tcPr>
            <w:tcW w:w="6006" w:type="dxa"/>
          </w:tcPr>
          <w:p w14:paraId="0533ECAF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340BAF92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3F5B5523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2DDDF9E4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16383F58" w14:textId="28120F13" w:rsidR="00132FA2" w:rsidRPr="00344884" w:rsidRDefault="00132FA2" w:rsidP="00E6232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lastRenderedPageBreak/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</w:tc>
      </w:tr>
    </w:tbl>
    <w:p w14:paraId="30B9EFCE" w14:textId="77777777" w:rsidR="00537EE5" w:rsidRDefault="00537EE5" w:rsidP="00132FA2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71BE89C1" w14:textId="1FEE0372" w:rsidR="00537EE5" w:rsidRDefault="004102B6" w:rsidP="00132FA2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Role</w:t>
      </w:r>
      <w:r w:rsidR="00E445A2">
        <w:rPr>
          <w:rFonts w:asciiTheme="majorHAnsi" w:eastAsia="Times New Roman" w:hAnsiTheme="majorHAnsi" w:cs="Times New Roman"/>
          <w:b/>
          <w:bCs/>
          <w:lang w:eastAsia="cs-CZ"/>
        </w:rPr>
        <w:t xml:space="preserve"> č. 3 – </w:t>
      </w:r>
      <w:r w:rsidR="00344884">
        <w:rPr>
          <w:rFonts w:asciiTheme="majorHAnsi" w:eastAsia="Times New Roman" w:hAnsiTheme="majorHAnsi" w:cs="Times New Roman"/>
          <w:b/>
          <w:bCs/>
          <w:lang w:eastAsia="cs-CZ"/>
        </w:rPr>
        <w:t>Seniorní produktový specialista:</w:t>
      </w:r>
      <w:r w:rsidR="00537EE5">
        <w:rPr>
          <w:rFonts w:asciiTheme="majorHAnsi" w:eastAsia="Times New Roman" w:hAnsiTheme="majorHAnsi" w:cs="Times New Roman"/>
          <w:b/>
          <w:bCs/>
          <w:lang w:eastAsia="cs-CZ"/>
        </w:rPr>
        <w:t xml:space="preserve"> [</w:t>
      </w:r>
      <w:r w:rsidR="00537EE5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 w:rsidR="00537EE5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="00537EE5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="00537EE5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 w:rsidR="00537EE5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="00537EE5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roli</w:t>
      </w:r>
      <w:r w:rsidR="00537EE5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58"/>
        <w:gridCol w:w="5834"/>
      </w:tblGrid>
      <w:tr w:rsidR="00132FA2" w:rsidRPr="004208E2" w14:paraId="6D297407" w14:textId="77777777" w:rsidTr="4944711C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61F4384B" w14:textId="77777777" w:rsidR="00132FA2" w:rsidRPr="004208E2" w:rsidRDefault="00132FA2" w:rsidP="00132FA2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6006" w:type="dxa"/>
          </w:tcPr>
          <w:p w14:paraId="71208317" w14:textId="77777777" w:rsidR="00132FA2" w:rsidRDefault="00132FA2" w:rsidP="00132FA2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0751EE23" w14:textId="77777777" w:rsidR="00132FA2" w:rsidRPr="004208E2" w:rsidRDefault="00132FA2" w:rsidP="00132FA2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132FA2" w:rsidRPr="004208E2" w14:paraId="0C948461" w14:textId="77777777" w:rsidTr="4944711C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46A0B196" w14:textId="2F8FD42E" w:rsidR="00132FA2" w:rsidRPr="00E445A2" w:rsidRDefault="00344884" w:rsidP="00132FA2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537EE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kušenost s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 účastí na projektu implementace </w:t>
            </w:r>
            <w:proofErr w:type="spellStart"/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agentless</w:t>
            </w:r>
            <w:proofErr w:type="spellEnd"/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DLP řešení s minimální cenou 2 000 000 Kč bez DPH za posledních 5 let před zahájením výběrového řízení</w:t>
            </w:r>
          </w:p>
        </w:tc>
        <w:tc>
          <w:tcPr>
            <w:tcW w:w="6006" w:type="dxa"/>
          </w:tcPr>
          <w:p w14:paraId="1DC99D70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5AA99246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365D774C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3AB67FB8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064E78E9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748AD183" w14:textId="77777777" w:rsidR="00132FA2" w:rsidRPr="004208E2" w:rsidRDefault="00132FA2" w:rsidP="00132FA2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  <w:tr w:rsidR="00132FA2" w:rsidRPr="004208E2" w14:paraId="079BEDC9" w14:textId="77777777" w:rsidTr="4944711C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25C3393F" w14:textId="77777777" w:rsidR="00132FA2" w:rsidRPr="004208E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4D77F0BD" w14:textId="455D29C7" w:rsidR="00132FA2" w:rsidRPr="00344884" w:rsidRDefault="2156AD09" w:rsidP="4944711C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(platná certifikace od výrobce dodávaného řešení, </w:t>
            </w:r>
            <w:r w:rsidR="7385BF5B"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zaměřující se na</w:t>
            </w:r>
            <w:r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design architektury a implementaci řešení)</w:t>
            </w:r>
          </w:p>
        </w:tc>
        <w:tc>
          <w:tcPr>
            <w:tcW w:w="6006" w:type="dxa"/>
          </w:tcPr>
          <w:p w14:paraId="0D5B6E1C" w14:textId="2D27C7D6" w:rsidR="00132FA2" w:rsidRPr="004208E2" w:rsidRDefault="00132FA2" w:rsidP="00132FA2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– DODAVATEL OZNAČÍ CERTIFIKÁT, JEHOŽ JE </w:t>
            </w:r>
            <w:r w:rsidR="006A7415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TENTO ČLEN REALIZAČNÍHO TÝMU </w:t>
            </w:r>
            <w:r w:rsidR="006A7415"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DRŽITELEM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, A SOUČASNĚ PŘILOŽÍ KOPII CERTIFIKÁTU]</w:t>
            </w:r>
          </w:p>
        </w:tc>
      </w:tr>
    </w:tbl>
    <w:p w14:paraId="732ED830" w14:textId="77777777" w:rsidR="00537EE5" w:rsidRDefault="00537EE5" w:rsidP="00132FA2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E084080" w14:textId="77777777" w:rsidR="00344884" w:rsidRDefault="00344884" w:rsidP="00344884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Role č. 3 – Seniorní produktový specialista: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roli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58"/>
        <w:gridCol w:w="5834"/>
      </w:tblGrid>
      <w:tr w:rsidR="00344884" w:rsidRPr="004208E2" w14:paraId="03503251" w14:textId="77777777" w:rsidTr="4944711C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0D9F3875" w14:textId="77777777" w:rsidR="00344884" w:rsidRPr="004208E2" w:rsidRDefault="00344884" w:rsidP="002B10D3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6006" w:type="dxa"/>
          </w:tcPr>
          <w:p w14:paraId="30459EB2" w14:textId="77777777" w:rsidR="00344884" w:rsidRDefault="00344884" w:rsidP="002B10D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79E5E35C" w14:textId="77777777" w:rsidR="00344884" w:rsidRPr="004208E2" w:rsidRDefault="00344884" w:rsidP="002B10D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344884" w:rsidRPr="004208E2" w14:paraId="36FD31F1" w14:textId="77777777" w:rsidTr="4944711C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36A70480" w14:textId="77777777" w:rsidR="00344884" w:rsidRPr="00E445A2" w:rsidRDefault="00344884" w:rsidP="002B10D3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537EE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kušenost s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 účastí na projektu implementace </w:t>
            </w:r>
            <w:proofErr w:type="spellStart"/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agentless</w:t>
            </w:r>
            <w:proofErr w:type="spellEnd"/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DLP řešení s minimální cenou 2 000 000 Kč bez DPH za posledních 5 let před zahájením výběrového řízení</w:t>
            </w:r>
          </w:p>
        </w:tc>
        <w:tc>
          <w:tcPr>
            <w:tcW w:w="6006" w:type="dxa"/>
          </w:tcPr>
          <w:p w14:paraId="40646963" w14:textId="77777777" w:rsidR="00344884" w:rsidRDefault="00344884" w:rsidP="002B10D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672BBEFF" w14:textId="77777777" w:rsidR="00344884" w:rsidRDefault="00344884" w:rsidP="002B10D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144B3A25" w14:textId="77777777" w:rsidR="00344884" w:rsidRDefault="00344884" w:rsidP="002B10D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25025A6F" w14:textId="77777777" w:rsidR="00344884" w:rsidRDefault="00344884" w:rsidP="002B10D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6654289E" w14:textId="77777777" w:rsidR="00344884" w:rsidRDefault="00344884" w:rsidP="002B10D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45A71C80" w14:textId="77777777" w:rsidR="00344884" w:rsidRPr="004208E2" w:rsidRDefault="00344884" w:rsidP="002B10D3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  <w:tr w:rsidR="00344884" w:rsidRPr="004208E2" w14:paraId="6F601EEA" w14:textId="77777777" w:rsidTr="4944711C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2A71C36B" w14:textId="77777777" w:rsidR="00344884" w:rsidRPr="004208E2" w:rsidRDefault="00344884" w:rsidP="002B10D3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lastRenderedPageBreak/>
              <w:t>Název certifikátu</w:t>
            </w:r>
          </w:p>
          <w:p w14:paraId="6962A3AE" w14:textId="22188A65" w:rsidR="00344884" w:rsidRPr="00344884" w:rsidRDefault="2156AD09" w:rsidP="4944711C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(platná certifikace od výrobce dodávaného řešení, </w:t>
            </w:r>
            <w:r w:rsidR="5F68B083"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zaměřující se na</w:t>
            </w:r>
            <w:r w:rsidRPr="4944711C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design architektury a implementaci řešení)</w:t>
            </w:r>
          </w:p>
        </w:tc>
        <w:tc>
          <w:tcPr>
            <w:tcW w:w="6006" w:type="dxa"/>
          </w:tcPr>
          <w:p w14:paraId="082E32D1" w14:textId="77777777" w:rsidR="00344884" w:rsidRPr="004208E2" w:rsidRDefault="00344884" w:rsidP="002B10D3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– DODAVATEL OZNAČÍ CERTIFIKÁT, JEHOŽ JE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TENTO ČLEN REALIZAČNÍHO TÝMU 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DRŽITELEM, A SOUČASNĚ PŘILOŽÍ KOPII CERTIFIKÁTU]</w:t>
            </w:r>
          </w:p>
        </w:tc>
      </w:tr>
    </w:tbl>
    <w:p w14:paraId="11E23497" w14:textId="77777777" w:rsidR="00344884" w:rsidRDefault="00344884" w:rsidP="00132FA2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6FEDF95E" w14:textId="77777777" w:rsidR="00344884" w:rsidRDefault="00344884" w:rsidP="00132FA2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40100BD0" w14:textId="204BA7A1" w:rsidR="00E445A2" w:rsidRDefault="004102B6" w:rsidP="00132FA2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Role</w:t>
      </w:r>
      <w:r w:rsidR="00537EE5">
        <w:rPr>
          <w:rFonts w:asciiTheme="majorHAnsi" w:eastAsia="Times New Roman" w:hAnsiTheme="majorHAnsi" w:cs="Times New Roman"/>
          <w:b/>
          <w:bCs/>
          <w:lang w:eastAsia="cs-CZ"/>
        </w:rPr>
        <w:t xml:space="preserve"> č. 4 </w:t>
      </w:r>
      <w:r w:rsidR="00344884">
        <w:rPr>
          <w:rFonts w:asciiTheme="majorHAnsi" w:eastAsia="Times New Roman" w:hAnsiTheme="majorHAnsi" w:cs="Times New Roman"/>
          <w:b/>
          <w:bCs/>
          <w:lang w:eastAsia="cs-CZ"/>
        </w:rPr>
        <w:t>–</w:t>
      </w:r>
      <w:r w:rsidR="00537EE5">
        <w:rPr>
          <w:rFonts w:asciiTheme="majorHAnsi" w:eastAsia="Times New Roman" w:hAnsiTheme="majorHAnsi" w:cs="Times New Roman"/>
          <w:b/>
          <w:bCs/>
          <w:lang w:eastAsia="cs-CZ"/>
        </w:rPr>
        <w:t xml:space="preserve"> </w:t>
      </w:r>
      <w:r w:rsidR="00344884">
        <w:rPr>
          <w:rFonts w:asciiTheme="majorHAnsi" w:eastAsia="Times New Roman" w:hAnsiTheme="majorHAnsi" w:cs="Times New Roman"/>
          <w:b/>
          <w:bCs/>
          <w:lang w:eastAsia="cs-CZ"/>
        </w:rPr>
        <w:t>Specialista ochrany dat a řízení rizik</w:t>
      </w:r>
      <w:r w:rsidR="00E445A2">
        <w:rPr>
          <w:rFonts w:asciiTheme="majorHAnsi" w:eastAsia="Times New Roman" w:hAnsiTheme="majorHAnsi" w:cs="Times New Roman"/>
          <w:b/>
          <w:bCs/>
          <w:lang w:eastAsia="cs-CZ"/>
        </w:rPr>
        <w:t>: [</w:t>
      </w:r>
      <w:r w:rsidR="00E445A2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 w:rsidR="00E445A2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="00E445A2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="00E445A2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 w:rsidR="00E445A2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="00E445A2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roli </w:t>
      </w:r>
      <w:r w:rsidR="00E445A2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858"/>
        <w:gridCol w:w="5834"/>
      </w:tblGrid>
      <w:tr w:rsidR="00132FA2" w:rsidRPr="004208E2" w14:paraId="4C4597E2" w14:textId="77777777" w:rsidTr="002B10D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3A9D80D2" w14:textId="77777777" w:rsidR="00132FA2" w:rsidRPr="004208E2" w:rsidRDefault="00132FA2" w:rsidP="00132FA2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bookmarkStart w:id="8" w:name="_Hlk103710447"/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6006" w:type="dxa"/>
          </w:tcPr>
          <w:p w14:paraId="4763BEDF" w14:textId="77777777" w:rsidR="00132FA2" w:rsidRDefault="00132FA2" w:rsidP="00132FA2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589E4EE5" w14:textId="77777777" w:rsidR="00132FA2" w:rsidRPr="004208E2" w:rsidRDefault="00132FA2" w:rsidP="00132FA2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132FA2" w:rsidRPr="004208E2" w14:paraId="71BDE531" w14:textId="77777777" w:rsidTr="002B10D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01BBFFE1" w14:textId="1AC7AB69" w:rsidR="00132FA2" w:rsidRPr="00E445A2" w:rsidRDefault="00344884" w:rsidP="00132FA2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537EE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kušenost s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 účastí na projektu implementace </w:t>
            </w:r>
            <w:proofErr w:type="spellStart"/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agentless</w:t>
            </w:r>
            <w:proofErr w:type="spellEnd"/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DLP řešení s minimální cenou 2 000 000 Kč bez DPH za posledních 5 let před zahájením výběrového řízení</w:t>
            </w:r>
          </w:p>
        </w:tc>
        <w:tc>
          <w:tcPr>
            <w:tcW w:w="6006" w:type="dxa"/>
          </w:tcPr>
          <w:p w14:paraId="24541123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4822409C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Označení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651589CB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Doba realizace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06542AE2" w14:textId="77777777" w:rsidR="00132FA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3B075E98" w14:textId="77777777" w:rsidR="00132FA2" w:rsidRDefault="00132FA2" w:rsidP="00E6232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Náplň </w:t>
            </w: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zkušenosti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6D33A7EB" w14:textId="636BD641" w:rsidR="00E62326" w:rsidRPr="00E62326" w:rsidRDefault="00E62326" w:rsidP="00E6232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</w:tc>
      </w:tr>
      <w:tr w:rsidR="00132FA2" w:rsidRPr="004208E2" w14:paraId="233FE9EC" w14:textId="77777777" w:rsidTr="002B10D3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5D58607C" w14:textId="419AEF62" w:rsidR="00132FA2" w:rsidRDefault="00132FA2" w:rsidP="00132FA2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1D0E8EB3" w14:textId="4AF71F85" w:rsidR="00132FA2" w:rsidRPr="00E445A2" w:rsidRDefault="00132FA2" w:rsidP="00132FA2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certifikát </w:t>
            </w:r>
            <w:r w:rsidR="0034488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CISSP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nebo jiný platný certifikát s obdobným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nebo vyšším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rozsahem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006" w:type="dxa"/>
          </w:tcPr>
          <w:p w14:paraId="5B0D2B38" w14:textId="227DEB8D" w:rsidR="00132FA2" w:rsidRPr="004208E2" w:rsidRDefault="00132FA2" w:rsidP="00132FA2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</w:t>
            </w:r>
            <w:r w:rsidR="006A7415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TENTO ČLEN REALIZAČNÍHO TÝMU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DRŽITELEM, A SOUČASNĚ PŘILOŽÍ KOPII CERTIFIKÁTU]</w:t>
            </w:r>
          </w:p>
        </w:tc>
      </w:tr>
      <w:bookmarkEnd w:id="8"/>
    </w:tbl>
    <w:p w14:paraId="7FB3051F" w14:textId="77777777" w:rsidR="00E445A2" w:rsidRDefault="00E445A2" w:rsidP="00132FA2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</w:p>
    <w:p w14:paraId="7FB3BE6B" w14:textId="77777777" w:rsidR="00E445A2" w:rsidRDefault="00E445A2" w:rsidP="00132FA2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</w:p>
    <w:p w14:paraId="7596A2E6" w14:textId="77777777" w:rsidR="00E445A2" w:rsidRDefault="00E445A2" w:rsidP="00132FA2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</w:p>
    <w:p w14:paraId="38F4609A" w14:textId="0BCA2A07" w:rsidR="004C52C6" w:rsidRPr="00941A84" w:rsidRDefault="000128D4" w:rsidP="00941A84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4E07B8C" w14:textId="7F82B232" w:rsidR="00B13A85" w:rsidRPr="000128D4" w:rsidRDefault="00B13A85" w:rsidP="00B13A85">
      <w:pPr>
        <w:pStyle w:val="Nadpis2"/>
        <w:numPr>
          <w:ilvl w:val="0"/>
          <w:numId w:val="34"/>
        </w:numPr>
      </w:pPr>
      <w:bookmarkStart w:id="9" w:name="_Toc196396138"/>
      <w:bookmarkStart w:id="10" w:name="_Hlk103689413"/>
      <w:r w:rsidRPr="000128D4">
        <w:lastRenderedPageBreak/>
        <w:t xml:space="preserve">Čestné prohlášení </w:t>
      </w:r>
      <w:r>
        <w:t xml:space="preserve">účastníka </w:t>
      </w:r>
      <w:r w:rsidRPr="000128D4">
        <w:t xml:space="preserve">o </w:t>
      </w:r>
      <w:r>
        <w:t>splnění podmínek v souvislosti se situací na Ukrajině</w:t>
      </w:r>
      <w:bookmarkEnd w:id="9"/>
    </w:p>
    <w:bookmarkEnd w:id="10"/>
    <w:p w14:paraId="52F06C3F" w14:textId="77777777" w:rsidR="00B13A85" w:rsidRDefault="00B13A85" w:rsidP="00B13A85">
      <w:pPr>
        <w:spacing w:after="0" w:line="240" w:lineRule="auto"/>
        <w:rPr>
          <w:rFonts w:eastAsia="Times New Roman" w:cs="Times New Roman"/>
          <w:lang w:eastAsia="x-none"/>
        </w:rPr>
      </w:pPr>
    </w:p>
    <w:p w14:paraId="3F808809" w14:textId="77777777" w:rsidR="009D32D3" w:rsidRDefault="009D32D3" w:rsidP="009D32D3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40EF8BD3" w14:textId="77777777" w:rsidR="009D32D3" w:rsidRPr="00471B29" w:rsidRDefault="009D32D3" w:rsidP="009D32D3">
      <w:pPr>
        <w:pStyle w:val="aodst"/>
        <w:numPr>
          <w:ilvl w:val="1"/>
          <w:numId w:val="46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40D3ED3A" w14:textId="77777777" w:rsidR="009D32D3" w:rsidRDefault="009D32D3" w:rsidP="009D32D3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D40A02A" w14:textId="77777777" w:rsidR="009D32D3" w:rsidRPr="007F769F" w:rsidRDefault="009D32D3" w:rsidP="009D32D3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10"/>
      </w:r>
      <w:r w:rsidRPr="007F769F">
        <w:rPr>
          <w:rFonts w:eastAsia="Calibri" w:cs="Times New Roman"/>
        </w:rPr>
        <w:t>.</w:t>
      </w:r>
    </w:p>
    <w:p w14:paraId="534D39C8" w14:textId="77777777" w:rsidR="009D32D3" w:rsidRPr="007F769F" w:rsidRDefault="009D32D3" w:rsidP="009D32D3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1FEB3A74" w14:textId="4DAA50A8" w:rsidR="00B13A85" w:rsidRPr="00B13A85" w:rsidRDefault="009D32D3" w:rsidP="00B13A85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  <w:r w:rsidR="00B13A85" w:rsidRPr="00B13A85">
        <w:rPr>
          <w:rFonts w:eastAsia="Times New Roman" w:cs="Times New Roman"/>
          <w:lang w:eastAsia="cs-CZ"/>
        </w:rPr>
        <w:br w:type="page"/>
      </w:r>
    </w:p>
    <w:p w14:paraId="1192FA46" w14:textId="1135EF4E" w:rsidR="00213FFA" w:rsidRPr="000128D4" w:rsidRDefault="00213FFA" w:rsidP="00213FFA">
      <w:pPr>
        <w:pStyle w:val="Nadpis2"/>
        <w:numPr>
          <w:ilvl w:val="0"/>
          <w:numId w:val="34"/>
        </w:numPr>
      </w:pPr>
      <w:bookmarkStart w:id="11" w:name="_Toc196396139"/>
      <w:r>
        <w:lastRenderedPageBreak/>
        <w:t>Seznam poddodavatelů</w:t>
      </w:r>
      <w:bookmarkEnd w:id="11"/>
    </w:p>
    <w:p w14:paraId="01A99B93" w14:textId="77777777" w:rsidR="00213FFA" w:rsidRPr="00A035EA" w:rsidRDefault="00213FFA" w:rsidP="00213FFA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2C1F56C" w14:textId="7DC51890" w:rsidR="00213FFA" w:rsidRPr="00A035EA" w:rsidRDefault="00213FFA" w:rsidP="00213FF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>nabídku</w:t>
      </w:r>
      <w:r w:rsidRPr="00A035EA">
        <w:rPr>
          <w:rFonts w:eastAsia="Times New Roman" w:cs="Times New Roman"/>
          <w:lang w:eastAsia="cs-CZ"/>
        </w:rPr>
        <w:t xml:space="preserve">, tímto </w:t>
      </w:r>
      <w:r>
        <w:rPr>
          <w:rFonts w:eastAsia="Times New Roman" w:cs="Times New Roman"/>
          <w:lang w:eastAsia="cs-CZ"/>
        </w:rPr>
        <w:t>předkládá 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213FFA" w:rsidRPr="00D34AA2" w14:paraId="097879DB" w14:textId="77777777" w:rsidTr="002B10D3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F111B8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2" w:name="_Hlk528236153"/>
            <w:bookmarkStart w:id="13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418AD9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12"/>
      <w:tr w:rsidR="00213FFA" w:rsidRPr="00D34AA2" w14:paraId="11370641" w14:textId="77777777" w:rsidTr="002B10D3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E783EC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BCEBDE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B19CA9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07D3C049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  <w:p w14:paraId="61846F88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30B7AB65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213FFA" w:rsidRPr="00D34AA2" w14:paraId="3296187C" w14:textId="77777777" w:rsidTr="002B10D3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F7A6CF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C719B4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20BAC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F693EE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213FFA" w:rsidRPr="00D34AA2" w14:paraId="5C6A9E9C" w14:textId="77777777" w:rsidTr="002B10D3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360CD0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965125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B3BA28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9F94F79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213FFA" w:rsidRPr="00D34AA2" w14:paraId="4A963241" w14:textId="77777777" w:rsidTr="002B10D3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53B5B8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36F0EAB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259C9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6B0A" w14:textId="77777777" w:rsidR="00213FFA" w:rsidRPr="00D34AA2" w:rsidRDefault="00213FFA" w:rsidP="002B10D3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13"/>
    </w:tbl>
    <w:p w14:paraId="7F12B65C" w14:textId="77777777" w:rsidR="00213FFA" w:rsidRDefault="00213FFA" w:rsidP="00213FFA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FF2584E" w14:textId="22F6C0E3" w:rsidR="00B13A85" w:rsidRDefault="00B13A85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6F527FCE" w14:textId="4AFDFCA5" w:rsidR="00213FFA" w:rsidRDefault="00213FFA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0CD214B2" w14:textId="7270A077" w:rsidR="00213FFA" w:rsidRDefault="00213FFA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65C8F116" w14:textId="68D5BC92" w:rsidR="00213FFA" w:rsidRDefault="00213FFA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6AB0163C" w14:textId="0051FCE7" w:rsidR="00213FFA" w:rsidRDefault="00213FFA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645FDC1E" w14:textId="77777777" w:rsidR="00213FFA" w:rsidRPr="00B13A85" w:rsidRDefault="00213FFA" w:rsidP="00B13A85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6EF250CF" w14:textId="77777777" w:rsidR="007D6A12" w:rsidRDefault="007D6A12">
      <w:pPr>
        <w:rPr>
          <w:lang w:eastAsia="cs-CZ"/>
        </w:rPr>
      </w:pPr>
      <w:r>
        <w:rPr>
          <w:lang w:eastAsia="cs-CZ"/>
        </w:rPr>
        <w:br w:type="page"/>
      </w:r>
    </w:p>
    <w:p w14:paraId="3E0B8D8A" w14:textId="77777777" w:rsidR="007D6A12" w:rsidRDefault="007D6A12" w:rsidP="00B13A85">
      <w:pPr>
        <w:spacing w:after="120" w:line="276" w:lineRule="auto"/>
        <w:jc w:val="both"/>
        <w:rPr>
          <w:lang w:eastAsia="cs-CZ"/>
        </w:rPr>
      </w:pPr>
    </w:p>
    <w:p w14:paraId="2F327297" w14:textId="79D6BC87" w:rsidR="00B13A85" w:rsidRPr="00B13A85" w:rsidRDefault="00B13A85" w:rsidP="00B13A85">
      <w:pPr>
        <w:spacing w:after="120" w:line="276" w:lineRule="auto"/>
        <w:jc w:val="both"/>
        <w:rPr>
          <w:lang w:eastAsia="cs-CZ"/>
        </w:rPr>
      </w:pPr>
      <w:r w:rsidRPr="00B13A85">
        <w:rPr>
          <w:lang w:eastAsia="cs-CZ"/>
        </w:rPr>
        <w:t>V …………………… dne ………………………</w:t>
      </w:r>
    </w:p>
    <w:p w14:paraId="3D62E4EB" w14:textId="77777777" w:rsidR="00B13A85" w:rsidRPr="00B13A85" w:rsidRDefault="00B13A85" w:rsidP="00B13A85">
      <w:pPr>
        <w:spacing w:after="120" w:line="276" w:lineRule="auto"/>
        <w:jc w:val="both"/>
      </w:pPr>
    </w:p>
    <w:p w14:paraId="15F4F1F3" w14:textId="77777777" w:rsidR="00B13A85" w:rsidRPr="00B13A85" w:rsidRDefault="00B13A85" w:rsidP="00B13A85">
      <w:pPr>
        <w:spacing w:after="120" w:line="276" w:lineRule="auto"/>
        <w:jc w:val="both"/>
        <w:rPr>
          <w:highlight w:val="green"/>
        </w:rPr>
      </w:pPr>
      <w:r w:rsidRPr="00B13A85">
        <w:rPr>
          <w:highlight w:val="green"/>
        </w:rPr>
        <w:t>Jméno a Příjmení</w:t>
      </w:r>
    </w:p>
    <w:p w14:paraId="70F2C44D" w14:textId="77777777" w:rsidR="00B13A85" w:rsidRPr="00B13A85" w:rsidRDefault="00B13A85" w:rsidP="00B13A85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  <w:r w:rsidRPr="00B13A85">
        <w:rPr>
          <w:highlight w:val="green"/>
        </w:rPr>
        <w:t>funkce osoby</w:t>
      </w:r>
    </w:p>
    <w:p w14:paraId="2C61B3B0" w14:textId="77777777" w:rsidR="00B13A85" w:rsidRPr="00B13A85" w:rsidRDefault="00B13A85" w:rsidP="00B13A85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</w:p>
    <w:p w14:paraId="3B372833" w14:textId="77777777" w:rsidR="00B13A85" w:rsidRDefault="00B13A85" w:rsidP="00B13A8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E0E0E62" w14:textId="77777777" w:rsidR="00B13A85" w:rsidRPr="008145D7" w:rsidRDefault="00B13A85" w:rsidP="00B13A85"/>
    <w:p w14:paraId="0C4AA7FC" w14:textId="77777777" w:rsidR="00B13A85" w:rsidRPr="00F0533E" w:rsidRDefault="00B13A85" w:rsidP="00B13A85"/>
    <w:p w14:paraId="63CC04C9" w14:textId="77777777" w:rsidR="00B13A85" w:rsidRPr="00F0533E" w:rsidRDefault="00B13A85" w:rsidP="00F0533E"/>
    <w:sectPr w:rsidR="00B13A85" w:rsidRPr="00F0533E" w:rsidSect="00027E55">
      <w:headerReference w:type="first" r:id="rId17"/>
      <w:footerReference w:type="first" r:id="rId18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5D6DD" w14:textId="77777777" w:rsidR="002F22CE" w:rsidRDefault="002F22CE" w:rsidP="00962258">
      <w:pPr>
        <w:spacing w:after="0" w:line="240" w:lineRule="auto"/>
      </w:pPr>
      <w:r>
        <w:separator/>
      </w:r>
    </w:p>
  </w:endnote>
  <w:endnote w:type="continuationSeparator" w:id="0">
    <w:p w14:paraId="3AA3B90F" w14:textId="77777777" w:rsidR="002F22CE" w:rsidRDefault="002F22CE" w:rsidP="00962258">
      <w:pPr>
        <w:spacing w:after="0" w:line="240" w:lineRule="auto"/>
      </w:pPr>
      <w:r>
        <w:continuationSeparator/>
      </w:r>
    </w:p>
  </w:endnote>
  <w:endnote w:type="continuationNotice" w:id="1">
    <w:p w14:paraId="1DAAA739" w14:textId="77777777" w:rsidR="002F22CE" w:rsidRDefault="002F22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A0134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329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329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123B55AD">
            <v:line id="Straight Connector 3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24A6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3AD0F2F3">
            <v:line id="Straight Connector 2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62FEC28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783AC66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32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329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38167B2">
            <v:line id="Straight Connector 7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B36D5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5C3F7521">
            <v:line id="Straight Connector 10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15424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A8C4E7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329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329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5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49B0B30">
            <v:line id="Straight Connector 7" style="position:absolute;z-index:-251658235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5B72F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1BE678D5">
            <v:line id="Straight Connector 10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33F86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01045" w14:textId="77777777" w:rsidR="002F22CE" w:rsidRDefault="002F22CE" w:rsidP="00962258">
      <w:pPr>
        <w:spacing w:after="0" w:line="240" w:lineRule="auto"/>
      </w:pPr>
      <w:r>
        <w:separator/>
      </w:r>
    </w:p>
  </w:footnote>
  <w:footnote w:type="continuationSeparator" w:id="0">
    <w:p w14:paraId="091CDA69" w14:textId="77777777" w:rsidR="002F22CE" w:rsidRDefault="002F22CE" w:rsidP="00962258">
      <w:pPr>
        <w:spacing w:after="0" w:line="240" w:lineRule="auto"/>
      </w:pPr>
      <w:r>
        <w:continuationSeparator/>
      </w:r>
    </w:p>
  </w:footnote>
  <w:footnote w:type="continuationNotice" w:id="1">
    <w:p w14:paraId="482A3B52" w14:textId="77777777" w:rsidR="002F22CE" w:rsidRDefault="002F22CE">
      <w:pPr>
        <w:spacing w:after="0" w:line="240" w:lineRule="auto"/>
      </w:pPr>
    </w:p>
  </w:footnote>
  <w:footnote w:id="2">
    <w:p w14:paraId="298E08A5" w14:textId="7E6A024D" w:rsidR="00A327CB" w:rsidRPr="00C85402" w:rsidRDefault="00A327CB" w:rsidP="00C85402">
      <w:pPr>
        <w:pStyle w:val="Textpoznpodarou"/>
        <w:spacing w:after="120" w:line="276" w:lineRule="auto"/>
        <w:jc w:val="both"/>
        <w:rPr>
          <w:sz w:val="15"/>
          <w:szCs w:val="15"/>
        </w:rPr>
      </w:pPr>
      <w:r>
        <w:rPr>
          <w:rStyle w:val="Znakapoznpodarou"/>
        </w:rPr>
        <w:footnoteRef/>
      </w:r>
      <w:r w:rsidR="00A1573C">
        <w:t xml:space="preserve"> </w:t>
      </w:r>
      <w:r w:rsidRPr="00C85402">
        <w:rPr>
          <w:sz w:val="15"/>
          <w:szCs w:val="15"/>
        </w:rPr>
        <w:t xml:space="preserve">Takový certifikát v českém prostředí vydávají následující poskytovatelé: a) </w:t>
      </w:r>
      <w:r w:rsidRPr="00C85402">
        <w:rPr>
          <w:b/>
          <w:sz w:val="15"/>
          <w:szCs w:val="15"/>
        </w:rPr>
        <w:t xml:space="preserve">Česká pošta, s. p., </w:t>
      </w:r>
      <w:r w:rsidRPr="00C85402">
        <w:rPr>
          <w:sz w:val="15"/>
          <w:szCs w:val="15"/>
        </w:rPr>
        <w:t>b)</w:t>
      </w:r>
      <w:r w:rsidRPr="00C85402">
        <w:rPr>
          <w:b/>
          <w:sz w:val="15"/>
          <w:szCs w:val="15"/>
        </w:rPr>
        <w:t xml:space="preserve"> </w:t>
      </w:r>
      <w:proofErr w:type="spellStart"/>
      <w:r w:rsidRPr="00C85402">
        <w:rPr>
          <w:b/>
          <w:sz w:val="15"/>
          <w:szCs w:val="15"/>
        </w:rPr>
        <w:t>eldentity</w:t>
      </w:r>
      <w:proofErr w:type="spellEnd"/>
      <w:r w:rsidRPr="00C85402">
        <w:rPr>
          <w:b/>
          <w:sz w:val="15"/>
          <w:szCs w:val="15"/>
        </w:rPr>
        <w:t xml:space="preserve"> a.s.,</w:t>
      </w:r>
      <w:r w:rsidRPr="00C85402">
        <w:rPr>
          <w:sz w:val="15"/>
          <w:szCs w:val="15"/>
        </w:rPr>
        <w:t xml:space="preserve"> c)</w:t>
      </w:r>
      <w:r w:rsidRPr="00C85402">
        <w:rPr>
          <w:b/>
          <w:sz w:val="15"/>
          <w:szCs w:val="15"/>
        </w:rPr>
        <w:t xml:space="preserve"> První certifikační autorita, a.s.</w:t>
      </w:r>
    </w:p>
  </w:footnote>
  <w:footnote w:id="3">
    <w:p w14:paraId="50C509E3" w14:textId="77777777" w:rsidR="00A327CB" w:rsidRPr="00C85402" w:rsidRDefault="00A327CB" w:rsidP="00C85402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C85402">
        <w:rPr>
          <w:rStyle w:val="Znakapoznpodarou"/>
          <w:sz w:val="15"/>
          <w:szCs w:val="15"/>
        </w:rPr>
        <w:footnoteRef/>
      </w:r>
      <w:r w:rsidRPr="00C85402">
        <w:rPr>
          <w:sz w:val="15"/>
          <w:szCs w:val="15"/>
        </w:rPr>
        <w:t xml:space="preserve"> Účastník vybere jednu z možností.</w:t>
      </w:r>
    </w:p>
  </w:footnote>
  <w:footnote w:id="4">
    <w:p w14:paraId="32191B10" w14:textId="77777777" w:rsidR="00A327CB" w:rsidRDefault="00A327CB" w:rsidP="00C85402">
      <w:pPr>
        <w:pStyle w:val="Textpoznpodarou"/>
        <w:spacing w:after="120" w:line="276" w:lineRule="auto"/>
        <w:jc w:val="both"/>
      </w:pPr>
      <w:r w:rsidRPr="00C85402">
        <w:rPr>
          <w:rStyle w:val="Znakapoznpodarou"/>
          <w:sz w:val="15"/>
          <w:szCs w:val="15"/>
        </w:rPr>
        <w:footnoteRef/>
      </w:r>
      <w:r w:rsidRPr="00C85402">
        <w:rPr>
          <w:sz w:val="15"/>
          <w:szCs w:val="15"/>
        </w:rPr>
        <w:t xml:space="preserve"> Účastník vybere jednu z možností.</w:t>
      </w:r>
    </w:p>
  </w:footnote>
  <w:footnote w:id="5">
    <w:p w14:paraId="4E1B4F35" w14:textId="3CDFAD7B" w:rsidR="00103A99" w:rsidRPr="000F63D1" w:rsidRDefault="00103A99" w:rsidP="00103A99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 w:rsidR="000F63D1"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 w:rsidR="000F63D1"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6">
    <w:p w14:paraId="6FA43B0C" w14:textId="77777777" w:rsidR="00132FA2" w:rsidRPr="000F63D1" w:rsidRDefault="00132FA2" w:rsidP="00132FA2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7">
    <w:p w14:paraId="03FDE1AF" w14:textId="77777777" w:rsidR="00132FA2" w:rsidRPr="000F63D1" w:rsidRDefault="00132FA2" w:rsidP="00132FA2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8">
    <w:p w14:paraId="558EF08A" w14:textId="77777777" w:rsidR="00344884" w:rsidRPr="000F63D1" w:rsidRDefault="00344884" w:rsidP="00344884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9">
    <w:p w14:paraId="65FDCFC2" w14:textId="77777777" w:rsidR="00132FA2" w:rsidRPr="000F63D1" w:rsidRDefault="00132FA2" w:rsidP="00132FA2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10">
    <w:p w14:paraId="48A1CD03" w14:textId="0552F750" w:rsidR="009D32D3" w:rsidRPr="00EB54C9" w:rsidRDefault="009D32D3" w:rsidP="009D32D3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</w:t>
      </w:r>
      <w:r>
        <w:rPr>
          <w:szCs w:val="14"/>
        </w:rPr>
        <w:t>.</w:t>
      </w:r>
      <w:r w:rsidRPr="00EB54C9">
        <w:rPr>
          <w:szCs w:val="14"/>
        </w:rPr>
        <w:t xml:space="preserve">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11">
    <w:p w14:paraId="0BEAE3F5" w14:textId="77777777" w:rsidR="00213FFA" w:rsidRPr="00B72352" w:rsidRDefault="00213FFA" w:rsidP="00B72352">
      <w:pPr>
        <w:pStyle w:val="Textpoznpodarou"/>
        <w:spacing w:after="120" w:line="276" w:lineRule="auto"/>
        <w:jc w:val="both"/>
        <w:rPr>
          <w:rFonts w:cs="Segoe UI"/>
          <w:iCs/>
          <w:sz w:val="15"/>
          <w:szCs w:val="15"/>
        </w:rPr>
      </w:pPr>
      <w:r w:rsidRPr="00213FFA">
        <w:rPr>
          <w:rStyle w:val="Znakapoznpodarou"/>
          <w:rFonts w:cs="Segoe UI"/>
          <w:sz w:val="15"/>
          <w:szCs w:val="15"/>
        </w:rPr>
        <w:footnoteRef/>
      </w:r>
      <w:r w:rsidRPr="00213FFA">
        <w:rPr>
          <w:rFonts w:cs="Segoe UI"/>
          <w:sz w:val="15"/>
          <w:szCs w:val="15"/>
        </w:rPr>
        <w:t xml:space="preserve"> </w:t>
      </w:r>
      <w:r w:rsidRPr="00B72352">
        <w:rPr>
          <w:rFonts w:cs="Segoe UI"/>
          <w:iCs/>
          <w:sz w:val="15"/>
          <w:szCs w:val="15"/>
        </w:rPr>
        <w:t>V případě více poddodavatelů zkopíruje dodavatel tabulku tolikrát, kolikrát bude třeba.</w:t>
      </w:r>
    </w:p>
    <w:p w14:paraId="4D37DD48" w14:textId="77777777" w:rsidR="00213FFA" w:rsidRPr="00B72352" w:rsidRDefault="00213FFA" w:rsidP="00B72352">
      <w:pPr>
        <w:pStyle w:val="Textpoznpodarou"/>
        <w:spacing w:after="120" w:line="276" w:lineRule="auto"/>
        <w:jc w:val="both"/>
        <w:rPr>
          <w:rFonts w:ascii="Verdana" w:hAnsi="Verdana"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C9943" w14:textId="11FD59E5" w:rsidR="00B455CC" w:rsidRDefault="00B45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4EEB1" w14:textId="2C5D4A6F" w:rsidR="00B455CC" w:rsidRDefault="00B45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654BEA02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350393DA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9221424"/>
    <w:multiLevelType w:val="hybridMultilevel"/>
    <w:tmpl w:val="A864AC98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177C7"/>
    <w:multiLevelType w:val="hybridMultilevel"/>
    <w:tmpl w:val="C2D868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EE11E0"/>
    <w:multiLevelType w:val="hybridMultilevel"/>
    <w:tmpl w:val="A864AC98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915D1"/>
    <w:multiLevelType w:val="hybridMultilevel"/>
    <w:tmpl w:val="4CB29656"/>
    <w:lvl w:ilvl="0" w:tplc="0854EDA2">
      <w:start w:val="1"/>
      <w:numFmt w:val="bullet"/>
      <w:lvlText w:val="·"/>
      <w:lvlJc w:val="left"/>
      <w:pPr>
        <w:ind w:left="1416" w:hanging="360"/>
      </w:pPr>
      <w:rPr>
        <w:rFonts w:ascii="Symbol" w:hAnsi="Symbol" w:hint="default"/>
      </w:rPr>
    </w:lvl>
    <w:lvl w:ilvl="1" w:tplc="118A25DC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2" w:tplc="EC08AB78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C9B0EA82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69E27BC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5" w:tplc="C8FE41F6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DB0C0CAC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8BBADAEC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8" w:tplc="45BA8392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55712F8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709F6"/>
    <w:multiLevelType w:val="hybridMultilevel"/>
    <w:tmpl w:val="9154F1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001526"/>
    <w:multiLevelType w:val="hybridMultilevel"/>
    <w:tmpl w:val="F64452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67CD6FF7"/>
    <w:multiLevelType w:val="hybridMultilevel"/>
    <w:tmpl w:val="BD62014E"/>
    <w:lvl w:ilvl="0" w:tplc="6172DB98">
      <w:start w:val="1"/>
      <w:numFmt w:val="bullet"/>
      <w:lvlText w:val=""/>
      <w:lvlJc w:val="left"/>
      <w:pPr>
        <w:tabs>
          <w:tab w:val="num" w:pos="2880"/>
        </w:tabs>
        <w:ind w:left="284" w:hanging="284"/>
      </w:pPr>
      <w:rPr>
        <w:rFonts w:ascii="Symbol" w:hAnsi="Symbol" w:hint="default"/>
      </w:rPr>
    </w:lvl>
    <w:lvl w:ilvl="1" w:tplc="224E73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B6E35E">
      <w:start w:val="1"/>
      <w:numFmt w:val="bullet"/>
      <w:lvlText w:val="o"/>
      <w:lvlJc w:val="left"/>
      <w:pPr>
        <w:tabs>
          <w:tab w:val="num" w:pos="624"/>
        </w:tabs>
        <w:ind w:left="624" w:hanging="340"/>
      </w:pPr>
      <w:rPr>
        <w:rFonts w:ascii="Courier New" w:hAnsi="Courier New" w:hint="default"/>
        <w:color w:val="auto"/>
      </w:rPr>
    </w:lvl>
    <w:lvl w:ilvl="4" w:tplc="0405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0C7A4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55500C5"/>
    <w:multiLevelType w:val="hybridMultilevel"/>
    <w:tmpl w:val="A2AE699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272968">
    <w:abstractNumId w:val="5"/>
  </w:num>
  <w:num w:numId="2" w16cid:durableId="2063215605">
    <w:abstractNumId w:val="1"/>
  </w:num>
  <w:num w:numId="3" w16cid:durableId="21368287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566725">
    <w:abstractNumId w:val="17"/>
  </w:num>
  <w:num w:numId="5" w16cid:durableId="974405735">
    <w:abstractNumId w:val="7"/>
  </w:num>
  <w:num w:numId="6" w16cid:durableId="1165708997">
    <w:abstractNumId w:val="9"/>
  </w:num>
  <w:num w:numId="7" w16cid:durableId="641882330">
    <w:abstractNumId w:val="0"/>
  </w:num>
  <w:num w:numId="8" w16cid:durableId="1444617707">
    <w:abstractNumId w:val="10"/>
  </w:num>
  <w:num w:numId="9" w16cid:durableId="19903983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2918845">
    <w:abstractNumId w:val="9"/>
  </w:num>
  <w:num w:numId="11" w16cid:durableId="2002125448">
    <w:abstractNumId w:val="1"/>
  </w:num>
  <w:num w:numId="12" w16cid:durableId="1975022231">
    <w:abstractNumId w:val="9"/>
  </w:num>
  <w:num w:numId="13" w16cid:durableId="535236618">
    <w:abstractNumId w:val="9"/>
  </w:num>
  <w:num w:numId="14" w16cid:durableId="2060281234">
    <w:abstractNumId w:val="9"/>
  </w:num>
  <w:num w:numId="15" w16cid:durableId="275448518">
    <w:abstractNumId w:val="9"/>
  </w:num>
  <w:num w:numId="16" w16cid:durableId="136268400">
    <w:abstractNumId w:val="18"/>
  </w:num>
  <w:num w:numId="17" w16cid:durableId="1319312093">
    <w:abstractNumId w:val="5"/>
  </w:num>
  <w:num w:numId="18" w16cid:durableId="1734965525">
    <w:abstractNumId w:val="18"/>
  </w:num>
  <w:num w:numId="19" w16cid:durableId="176162011">
    <w:abstractNumId w:val="18"/>
  </w:num>
  <w:num w:numId="20" w16cid:durableId="862520573">
    <w:abstractNumId w:val="18"/>
  </w:num>
  <w:num w:numId="21" w16cid:durableId="1601135775">
    <w:abstractNumId w:val="18"/>
  </w:num>
  <w:num w:numId="22" w16cid:durableId="561140488">
    <w:abstractNumId w:val="9"/>
  </w:num>
  <w:num w:numId="23" w16cid:durableId="699940227">
    <w:abstractNumId w:val="1"/>
  </w:num>
  <w:num w:numId="24" w16cid:durableId="686060850">
    <w:abstractNumId w:val="9"/>
  </w:num>
  <w:num w:numId="25" w16cid:durableId="1048921298">
    <w:abstractNumId w:val="9"/>
  </w:num>
  <w:num w:numId="26" w16cid:durableId="474446555">
    <w:abstractNumId w:val="9"/>
  </w:num>
  <w:num w:numId="27" w16cid:durableId="590285459">
    <w:abstractNumId w:val="9"/>
  </w:num>
  <w:num w:numId="28" w16cid:durableId="827482037">
    <w:abstractNumId w:val="18"/>
  </w:num>
  <w:num w:numId="29" w16cid:durableId="993333928">
    <w:abstractNumId w:val="5"/>
  </w:num>
  <w:num w:numId="30" w16cid:durableId="276379242">
    <w:abstractNumId w:val="18"/>
  </w:num>
  <w:num w:numId="31" w16cid:durableId="1957448980">
    <w:abstractNumId w:val="18"/>
  </w:num>
  <w:num w:numId="32" w16cid:durableId="1651792506">
    <w:abstractNumId w:val="18"/>
  </w:num>
  <w:num w:numId="33" w16cid:durableId="695083324">
    <w:abstractNumId w:val="18"/>
  </w:num>
  <w:num w:numId="34" w16cid:durableId="1886941362">
    <w:abstractNumId w:val="6"/>
  </w:num>
  <w:num w:numId="35" w16cid:durableId="86772100">
    <w:abstractNumId w:val="20"/>
  </w:num>
  <w:num w:numId="36" w16cid:durableId="1093165070">
    <w:abstractNumId w:val="3"/>
  </w:num>
  <w:num w:numId="37" w16cid:durableId="1198662145">
    <w:abstractNumId w:val="12"/>
  </w:num>
  <w:num w:numId="38" w16cid:durableId="185952062">
    <w:abstractNumId w:val="19"/>
  </w:num>
  <w:num w:numId="39" w16cid:durableId="127095622">
    <w:abstractNumId w:val="2"/>
  </w:num>
  <w:num w:numId="40" w16cid:durableId="286401441">
    <w:abstractNumId w:val="16"/>
  </w:num>
  <w:num w:numId="41" w16cid:durableId="30998882">
    <w:abstractNumId w:val="8"/>
  </w:num>
  <w:num w:numId="42" w16cid:durableId="266037973">
    <w:abstractNumId w:val="14"/>
  </w:num>
  <w:num w:numId="43" w16cid:durableId="929267611">
    <w:abstractNumId w:val="13"/>
  </w:num>
  <w:num w:numId="44" w16cid:durableId="1543857302">
    <w:abstractNumId w:val="4"/>
  </w:num>
  <w:num w:numId="45" w16cid:durableId="428625779">
    <w:abstractNumId w:val="15"/>
  </w:num>
  <w:num w:numId="46" w16cid:durableId="107990760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removePersonalInformation/>
  <w:removeDateAndTime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F0"/>
    <w:rsid w:val="000128D4"/>
    <w:rsid w:val="00020939"/>
    <w:rsid w:val="00027E55"/>
    <w:rsid w:val="00045E47"/>
    <w:rsid w:val="00050162"/>
    <w:rsid w:val="00057540"/>
    <w:rsid w:val="000702B0"/>
    <w:rsid w:val="00072C1E"/>
    <w:rsid w:val="00086B78"/>
    <w:rsid w:val="000967FF"/>
    <w:rsid w:val="00097793"/>
    <w:rsid w:val="000A3BE1"/>
    <w:rsid w:val="000A412D"/>
    <w:rsid w:val="000A49C7"/>
    <w:rsid w:val="000E23A7"/>
    <w:rsid w:val="000F63D1"/>
    <w:rsid w:val="000F7070"/>
    <w:rsid w:val="00103A99"/>
    <w:rsid w:val="0010693F"/>
    <w:rsid w:val="00114472"/>
    <w:rsid w:val="00132FA2"/>
    <w:rsid w:val="00136151"/>
    <w:rsid w:val="001368C2"/>
    <w:rsid w:val="00144A26"/>
    <w:rsid w:val="001550BC"/>
    <w:rsid w:val="001605B9"/>
    <w:rsid w:val="00164CC2"/>
    <w:rsid w:val="00170EC5"/>
    <w:rsid w:val="00171BF4"/>
    <w:rsid w:val="001747C1"/>
    <w:rsid w:val="00184743"/>
    <w:rsid w:val="00187063"/>
    <w:rsid w:val="00190137"/>
    <w:rsid w:val="001A5EF8"/>
    <w:rsid w:val="001E0896"/>
    <w:rsid w:val="001E54B5"/>
    <w:rsid w:val="001E6538"/>
    <w:rsid w:val="001F49FF"/>
    <w:rsid w:val="00207DF5"/>
    <w:rsid w:val="00213FFA"/>
    <w:rsid w:val="00214951"/>
    <w:rsid w:val="002168B4"/>
    <w:rsid w:val="00223418"/>
    <w:rsid w:val="002243A8"/>
    <w:rsid w:val="00225620"/>
    <w:rsid w:val="002305E9"/>
    <w:rsid w:val="0023070F"/>
    <w:rsid w:val="00240B30"/>
    <w:rsid w:val="0024153E"/>
    <w:rsid w:val="00256BD5"/>
    <w:rsid w:val="00264B5D"/>
    <w:rsid w:val="00280E07"/>
    <w:rsid w:val="00293E5A"/>
    <w:rsid w:val="002B10D3"/>
    <w:rsid w:val="002B74E3"/>
    <w:rsid w:val="002C31BF"/>
    <w:rsid w:val="002D08B1"/>
    <w:rsid w:val="002D2935"/>
    <w:rsid w:val="002E0CD7"/>
    <w:rsid w:val="002F22CE"/>
    <w:rsid w:val="002F50CD"/>
    <w:rsid w:val="00304B06"/>
    <w:rsid w:val="0031280B"/>
    <w:rsid w:val="003128A2"/>
    <w:rsid w:val="00321D98"/>
    <w:rsid w:val="003221F2"/>
    <w:rsid w:val="00341DCF"/>
    <w:rsid w:val="003425E9"/>
    <w:rsid w:val="00344884"/>
    <w:rsid w:val="003534EA"/>
    <w:rsid w:val="00354C5C"/>
    <w:rsid w:val="00357792"/>
    <w:rsid w:val="00357BC6"/>
    <w:rsid w:val="0036634F"/>
    <w:rsid w:val="00374EC9"/>
    <w:rsid w:val="003920B7"/>
    <w:rsid w:val="003956C6"/>
    <w:rsid w:val="003B596F"/>
    <w:rsid w:val="003B7236"/>
    <w:rsid w:val="003C353F"/>
    <w:rsid w:val="004102B6"/>
    <w:rsid w:val="00441430"/>
    <w:rsid w:val="00450F07"/>
    <w:rsid w:val="00453CD3"/>
    <w:rsid w:val="00460660"/>
    <w:rsid w:val="004710D8"/>
    <w:rsid w:val="00471E78"/>
    <w:rsid w:val="00477D3D"/>
    <w:rsid w:val="00486107"/>
    <w:rsid w:val="00487AC9"/>
    <w:rsid w:val="00491827"/>
    <w:rsid w:val="004B348C"/>
    <w:rsid w:val="004C4399"/>
    <w:rsid w:val="004C52C6"/>
    <w:rsid w:val="004C76E9"/>
    <w:rsid w:val="004C787C"/>
    <w:rsid w:val="004D65B6"/>
    <w:rsid w:val="004E143C"/>
    <w:rsid w:val="004E3A53"/>
    <w:rsid w:val="004F20BC"/>
    <w:rsid w:val="004F4B9B"/>
    <w:rsid w:val="004F69EA"/>
    <w:rsid w:val="005022C4"/>
    <w:rsid w:val="0051019F"/>
    <w:rsid w:val="00511AB9"/>
    <w:rsid w:val="00523EA7"/>
    <w:rsid w:val="005351A9"/>
    <w:rsid w:val="00537EE5"/>
    <w:rsid w:val="00553375"/>
    <w:rsid w:val="00557C28"/>
    <w:rsid w:val="005736B7"/>
    <w:rsid w:val="00575E5A"/>
    <w:rsid w:val="00595DBC"/>
    <w:rsid w:val="00596A31"/>
    <w:rsid w:val="005B219F"/>
    <w:rsid w:val="005D7E39"/>
    <w:rsid w:val="005F1404"/>
    <w:rsid w:val="0061068E"/>
    <w:rsid w:val="00613242"/>
    <w:rsid w:val="00626DB3"/>
    <w:rsid w:val="00646A87"/>
    <w:rsid w:val="00654420"/>
    <w:rsid w:val="00654B14"/>
    <w:rsid w:val="00657471"/>
    <w:rsid w:val="00660AD3"/>
    <w:rsid w:val="00677B7F"/>
    <w:rsid w:val="0069686C"/>
    <w:rsid w:val="006A5570"/>
    <w:rsid w:val="006A689C"/>
    <w:rsid w:val="006A7415"/>
    <w:rsid w:val="006B3D79"/>
    <w:rsid w:val="006C0B32"/>
    <w:rsid w:val="006C1B65"/>
    <w:rsid w:val="006D7AFE"/>
    <w:rsid w:val="006E0578"/>
    <w:rsid w:val="006E314D"/>
    <w:rsid w:val="006E5C6C"/>
    <w:rsid w:val="006E73DC"/>
    <w:rsid w:val="006F65F8"/>
    <w:rsid w:val="00710723"/>
    <w:rsid w:val="007116AD"/>
    <w:rsid w:val="00723ED1"/>
    <w:rsid w:val="00724D81"/>
    <w:rsid w:val="007366CB"/>
    <w:rsid w:val="00743525"/>
    <w:rsid w:val="00753F3D"/>
    <w:rsid w:val="007549B4"/>
    <w:rsid w:val="0076286B"/>
    <w:rsid w:val="00766846"/>
    <w:rsid w:val="00772863"/>
    <w:rsid w:val="00774856"/>
    <w:rsid w:val="00774A3F"/>
    <w:rsid w:val="0077673A"/>
    <w:rsid w:val="00781C9C"/>
    <w:rsid w:val="00783E12"/>
    <w:rsid w:val="00784411"/>
    <w:rsid w:val="007846E1"/>
    <w:rsid w:val="007B570C"/>
    <w:rsid w:val="007B6D10"/>
    <w:rsid w:val="007C0237"/>
    <w:rsid w:val="007C3297"/>
    <w:rsid w:val="007C589B"/>
    <w:rsid w:val="007D6A12"/>
    <w:rsid w:val="007E4A6E"/>
    <w:rsid w:val="007F56A7"/>
    <w:rsid w:val="00807DD0"/>
    <w:rsid w:val="00833C88"/>
    <w:rsid w:val="0084684F"/>
    <w:rsid w:val="008659F3"/>
    <w:rsid w:val="008744E5"/>
    <w:rsid w:val="00882189"/>
    <w:rsid w:val="00886D4B"/>
    <w:rsid w:val="00895406"/>
    <w:rsid w:val="00896F07"/>
    <w:rsid w:val="008A3568"/>
    <w:rsid w:val="008B1A2C"/>
    <w:rsid w:val="008C1840"/>
    <w:rsid w:val="008D03B9"/>
    <w:rsid w:val="008F0E9D"/>
    <w:rsid w:val="008F18D6"/>
    <w:rsid w:val="008F1C8F"/>
    <w:rsid w:val="008F2D67"/>
    <w:rsid w:val="009022F2"/>
    <w:rsid w:val="00902816"/>
    <w:rsid w:val="00904780"/>
    <w:rsid w:val="00913092"/>
    <w:rsid w:val="00921F8B"/>
    <w:rsid w:val="00922385"/>
    <w:rsid w:val="009223DF"/>
    <w:rsid w:val="00923C5F"/>
    <w:rsid w:val="00923DE9"/>
    <w:rsid w:val="00924ACC"/>
    <w:rsid w:val="00927B86"/>
    <w:rsid w:val="00936091"/>
    <w:rsid w:val="00940D8A"/>
    <w:rsid w:val="00941A84"/>
    <w:rsid w:val="00947358"/>
    <w:rsid w:val="00962258"/>
    <w:rsid w:val="009678B7"/>
    <w:rsid w:val="009771C9"/>
    <w:rsid w:val="0098116F"/>
    <w:rsid w:val="009833E1"/>
    <w:rsid w:val="00992D9C"/>
    <w:rsid w:val="00996617"/>
    <w:rsid w:val="0099676D"/>
    <w:rsid w:val="00996CB8"/>
    <w:rsid w:val="009B14A9"/>
    <w:rsid w:val="009B2E97"/>
    <w:rsid w:val="009B4545"/>
    <w:rsid w:val="009B61A3"/>
    <w:rsid w:val="009B7A53"/>
    <w:rsid w:val="009C132D"/>
    <w:rsid w:val="009C261E"/>
    <w:rsid w:val="009C738E"/>
    <w:rsid w:val="009D3107"/>
    <w:rsid w:val="009D32D3"/>
    <w:rsid w:val="009E07F4"/>
    <w:rsid w:val="009F392E"/>
    <w:rsid w:val="00A07EA0"/>
    <w:rsid w:val="00A13D55"/>
    <w:rsid w:val="00A1573C"/>
    <w:rsid w:val="00A22C60"/>
    <w:rsid w:val="00A327CB"/>
    <w:rsid w:val="00A363A3"/>
    <w:rsid w:val="00A53551"/>
    <w:rsid w:val="00A6177B"/>
    <w:rsid w:val="00A66136"/>
    <w:rsid w:val="00A77743"/>
    <w:rsid w:val="00A92E7F"/>
    <w:rsid w:val="00A93A74"/>
    <w:rsid w:val="00A94E31"/>
    <w:rsid w:val="00A94EA6"/>
    <w:rsid w:val="00A974E2"/>
    <w:rsid w:val="00AA4CBB"/>
    <w:rsid w:val="00AA65FA"/>
    <w:rsid w:val="00AA7351"/>
    <w:rsid w:val="00AC1810"/>
    <w:rsid w:val="00AD056F"/>
    <w:rsid w:val="00AD4EC8"/>
    <w:rsid w:val="00AD6731"/>
    <w:rsid w:val="00B13A85"/>
    <w:rsid w:val="00B15D0D"/>
    <w:rsid w:val="00B15D5F"/>
    <w:rsid w:val="00B40EB1"/>
    <w:rsid w:val="00B455CC"/>
    <w:rsid w:val="00B468D2"/>
    <w:rsid w:val="00B47AC0"/>
    <w:rsid w:val="00B72352"/>
    <w:rsid w:val="00B75EE1"/>
    <w:rsid w:val="00B77481"/>
    <w:rsid w:val="00B8518B"/>
    <w:rsid w:val="00B85916"/>
    <w:rsid w:val="00B87D91"/>
    <w:rsid w:val="00B93EF0"/>
    <w:rsid w:val="00BC5408"/>
    <w:rsid w:val="00BD7E91"/>
    <w:rsid w:val="00C02D0A"/>
    <w:rsid w:val="00C03A6E"/>
    <w:rsid w:val="00C04201"/>
    <w:rsid w:val="00C044EE"/>
    <w:rsid w:val="00C15E30"/>
    <w:rsid w:val="00C228EE"/>
    <w:rsid w:val="00C27CCC"/>
    <w:rsid w:val="00C44F6A"/>
    <w:rsid w:val="00C47AE3"/>
    <w:rsid w:val="00C636FB"/>
    <w:rsid w:val="00C85402"/>
    <w:rsid w:val="00C87B78"/>
    <w:rsid w:val="00C95922"/>
    <w:rsid w:val="00CD1FC4"/>
    <w:rsid w:val="00D17783"/>
    <w:rsid w:val="00D21061"/>
    <w:rsid w:val="00D3620C"/>
    <w:rsid w:val="00D4108E"/>
    <w:rsid w:val="00D531B6"/>
    <w:rsid w:val="00D6163D"/>
    <w:rsid w:val="00D621FB"/>
    <w:rsid w:val="00D73D46"/>
    <w:rsid w:val="00D831A3"/>
    <w:rsid w:val="00DC75EE"/>
    <w:rsid w:val="00DC75F3"/>
    <w:rsid w:val="00DD46F3"/>
    <w:rsid w:val="00DE1BFA"/>
    <w:rsid w:val="00DE56F2"/>
    <w:rsid w:val="00DF116D"/>
    <w:rsid w:val="00DF62FC"/>
    <w:rsid w:val="00E34137"/>
    <w:rsid w:val="00E36C4A"/>
    <w:rsid w:val="00E445A2"/>
    <w:rsid w:val="00E46950"/>
    <w:rsid w:val="00E54E28"/>
    <w:rsid w:val="00E57C4A"/>
    <w:rsid w:val="00E61F3D"/>
    <w:rsid w:val="00E62326"/>
    <w:rsid w:val="00E85D44"/>
    <w:rsid w:val="00EA05E7"/>
    <w:rsid w:val="00EA5372"/>
    <w:rsid w:val="00EB104F"/>
    <w:rsid w:val="00ED14BD"/>
    <w:rsid w:val="00F016A8"/>
    <w:rsid w:val="00F0533E"/>
    <w:rsid w:val="00F1048D"/>
    <w:rsid w:val="00F12DEC"/>
    <w:rsid w:val="00F12F41"/>
    <w:rsid w:val="00F13010"/>
    <w:rsid w:val="00F1715C"/>
    <w:rsid w:val="00F26B94"/>
    <w:rsid w:val="00F310F8"/>
    <w:rsid w:val="00F3366F"/>
    <w:rsid w:val="00F35939"/>
    <w:rsid w:val="00F44645"/>
    <w:rsid w:val="00F45607"/>
    <w:rsid w:val="00F4790C"/>
    <w:rsid w:val="00F5558F"/>
    <w:rsid w:val="00F610D3"/>
    <w:rsid w:val="00F659EB"/>
    <w:rsid w:val="00F75610"/>
    <w:rsid w:val="00F76E9F"/>
    <w:rsid w:val="00F80100"/>
    <w:rsid w:val="00F814D9"/>
    <w:rsid w:val="00F86BA6"/>
    <w:rsid w:val="00F96192"/>
    <w:rsid w:val="00FA58DB"/>
    <w:rsid w:val="00FC4B68"/>
    <w:rsid w:val="00FC5583"/>
    <w:rsid w:val="00FC6389"/>
    <w:rsid w:val="00FD54F3"/>
    <w:rsid w:val="00FF567A"/>
    <w:rsid w:val="07EBCE25"/>
    <w:rsid w:val="2156AD09"/>
    <w:rsid w:val="363CDB00"/>
    <w:rsid w:val="4944711C"/>
    <w:rsid w:val="5F68B083"/>
    <w:rsid w:val="69619DA2"/>
    <w:rsid w:val="7385B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B61A3"/>
    <w:pPr>
      <w:tabs>
        <w:tab w:val="left" w:pos="1276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39"/>
    <w:rsid w:val="00103A9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8F0E9D"/>
    <w:pPr>
      <w:spacing w:after="0" w:line="240" w:lineRule="auto"/>
    </w:pPr>
  </w:style>
  <w:style w:type="paragraph" w:customStyle="1" w:styleId="aodst">
    <w:name w:val="a) odst."/>
    <w:basedOn w:val="Normln"/>
    <w:link w:val="aodstChar"/>
    <w:qFormat/>
    <w:rsid w:val="009D32D3"/>
    <w:pPr>
      <w:numPr>
        <w:ilvl w:val="1"/>
        <w:numId w:val="45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32D3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32D3"/>
    <w:pPr>
      <w:numPr>
        <w:ilvl w:val="2"/>
        <w:numId w:val="45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32D3"/>
  </w:style>
  <w:style w:type="character" w:customStyle="1" w:styleId="Kurzvatun">
    <w:name w:val="Kurzíva tučně"/>
    <w:basedOn w:val="Standardnpsmoodstavce"/>
    <w:uiPriority w:val="1"/>
    <w:qFormat/>
    <w:rsid w:val="009D32D3"/>
    <w:rPr>
      <w:rFonts w:asciiTheme="minorHAnsi" w:hAnsiTheme="minorHAnsi"/>
      <w:b/>
      <w:i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2234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3" ma:contentTypeDescription="Vytvoří nový dokument" ma:contentTypeScope="" ma:versionID="bd6a3fe4de67d0cac82a4b16e6960e0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8d23031d9badd683e3dfcdc806132a4e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88D710-633F-440C-882D-E2EA7337D0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0221F-3F21-4457-9F63-51018D4BF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014CB-4D3E-464A-8640-CAAF2A937879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4.xml><?xml version="1.0" encoding="utf-8"?>
<ds:datastoreItem xmlns:ds="http://schemas.openxmlformats.org/officeDocument/2006/customXml" ds:itemID="{3C6DE2F4-28CC-4E13-8EB9-A1A360D25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1972</Words>
  <Characters>11639</Characters>
  <Application>Microsoft Office Word</Application>
  <DocSecurity>0</DocSecurity>
  <Lines>96</Lines>
  <Paragraphs>27</Paragraphs>
  <ScaleCrop>false</ScaleCrop>
  <Company/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2025-06-03T23:15:00Z</dcterms:created>
  <dcterms:modified xsi:type="dcterms:W3CDTF">2025-09-05T10:48:00Z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</Properties>
</file>